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54823FAF" w:rsidR="00841BCD" w:rsidRPr="00051C81"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051C81">
        <w:rPr>
          <w:rFonts w:ascii="Arial" w:eastAsia="SimSun" w:hAnsi="Arial" w:cs="Times New Roman"/>
          <w:b/>
          <w:bCs/>
          <w:sz w:val="24"/>
          <w:szCs w:val="20"/>
          <w:lang w:val="en-GB"/>
        </w:rPr>
        <w:t>3GPP T</w:t>
      </w:r>
      <w:bookmarkStart w:id="2" w:name="_Ref452454252"/>
      <w:bookmarkEnd w:id="2"/>
      <w:r w:rsidRPr="00051C81">
        <w:rPr>
          <w:rFonts w:ascii="Arial" w:eastAsia="SimSun" w:hAnsi="Arial" w:cs="Times New Roman"/>
          <w:b/>
          <w:bCs/>
          <w:sz w:val="24"/>
          <w:szCs w:val="20"/>
          <w:lang w:val="en-GB"/>
        </w:rPr>
        <w:t xml:space="preserve">SG-RAN </w:t>
      </w:r>
      <w:r w:rsidR="00BA724E" w:rsidRPr="00051C81">
        <w:rPr>
          <w:rFonts w:ascii="Arial" w:eastAsia="SimSun" w:hAnsi="Arial" w:cs="Times New Roman"/>
          <w:b/>
          <w:sz w:val="24"/>
          <w:szCs w:val="20"/>
          <w:lang w:val="en-GB"/>
        </w:rPr>
        <w:t>WG4 Meeting#</w:t>
      </w:r>
      <w:r w:rsidR="003762D7" w:rsidRPr="00051C81">
        <w:rPr>
          <w:rFonts w:ascii="Arial" w:eastAsia="SimSun" w:hAnsi="Arial" w:cs="Times New Roman"/>
          <w:b/>
          <w:sz w:val="24"/>
          <w:szCs w:val="20"/>
          <w:lang w:val="en-GB"/>
        </w:rPr>
        <w:t>102</w:t>
      </w:r>
      <w:r w:rsidR="00586488" w:rsidRPr="00051C81">
        <w:rPr>
          <w:rFonts w:ascii="Arial" w:eastAsia="SimSun" w:hAnsi="Arial" w:cs="Times New Roman"/>
          <w:b/>
          <w:sz w:val="24"/>
          <w:szCs w:val="20"/>
          <w:lang w:val="en-GB"/>
        </w:rPr>
        <w:t>-e</w:t>
      </w:r>
      <w:r w:rsidRPr="00051C81">
        <w:rPr>
          <w:rFonts w:ascii="Arial" w:eastAsia="SimSun" w:hAnsi="Arial" w:cs="Times New Roman"/>
          <w:b/>
          <w:sz w:val="24"/>
          <w:szCs w:val="20"/>
          <w:lang w:val="en-GB"/>
        </w:rPr>
        <w:t xml:space="preserve">                </w:t>
      </w:r>
      <w:r w:rsidRPr="00051C81">
        <w:rPr>
          <w:rFonts w:ascii="Arial" w:eastAsia="SimSun" w:hAnsi="Arial" w:cs="Times New Roman"/>
          <w:b/>
          <w:bCs/>
          <w:sz w:val="24"/>
          <w:szCs w:val="20"/>
          <w:lang w:val="en-GB"/>
        </w:rPr>
        <w:tab/>
      </w:r>
      <w:r w:rsidR="00FE1C76" w:rsidRPr="0010473A">
        <w:rPr>
          <w:rFonts w:ascii="Arial" w:eastAsia="SimSun" w:hAnsi="Arial" w:cs="Times New Roman"/>
          <w:b/>
          <w:sz w:val="24"/>
          <w:szCs w:val="20"/>
          <w:lang w:val="en-GB"/>
        </w:rPr>
        <w:t>R4-</w:t>
      </w:r>
      <w:r w:rsidR="0010473A" w:rsidRPr="0010473A">
        <w:rPr>
          <w:rFonts w:ascii="Arial" w:eastAsia="SimSun" w:hAnsi="Arial" w:cs="Times New Roman"/>
          <w:b/>
          <w:bCs/>
          <w:sz w:val="24"/>
          <w:szCs w:val="20"/>
          <w:lang w:val="en-GB"/>
        </w:rPr>
        <w:t>2204589</w:t>
      </w:r>
    </w:p>
    <w:p w14:paraId="3DEDC117" w14:textId="3F3C7662" w:rsidR="00841BCD" w:rsidRPr="00841BCD" w:rsidRDefault="00586488"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051C81">
        <w:rPr>
          <w:rFonts w:ascii="Arial" w:eastAsia="SimSun" w:hAnsi="Arial" w:cs="Times New Roman"/>
          <w:b/>
          <w:sz w:val="24"/>
          <w:szCs w:val="20"/>
          <w:lang w:val="en-GB"/>
        </w:rPr>
        <w:t>Online</w:t>
      </w:r>
      <w:r w:rsidR="00176671" w:rsidRPr="00051C81">
        <w:rPr>
          <w:rFonts w:ascii="Arial" w:eastAsia="SimSun" w:hAnsi="Arial" w:cs="Times New Roman"/>
          <w:b/>
          <w:sz w:val="24"/>
          <w:szCs w:val="20"/>
          <w:lang w:val="en-GB"/>
        </w:rPr>
        <w:t xml:space="preserve">, </w:t>
      </w:r>
      <w:bookmarkStart w:id="3" w:name="_Hlk95307114"/>
      <w:r w:rsidR="00051C81" w:rsidRPr="00051C81">
        <w:rPr>
          <w:rFonts w:ascii="Arial" w:eastAsia="SimSun" w:hAnsi="Arial" w:cs="Arial"/>
          <w:b/>
          <w:sz w:val="24"/>
          <w:szCs w:val="24"/>
          <w:lang w:eastAsia="zh-CN"/>
        </w:rPr>
        <w:t>Feb 21- Mar 3, 2022</w:t>
      </w:r>
      <w:bookmarkEnd w:id="3"/>
      <w:r w:rsidR="00051C81">
        <w:rPr>
          <w:rFonts w:ascii="Arial" w:eastAsia="SimSun" w:hAnsi="Arial" w:cs="Arial"/>
          <w:b/>
          <w:sz w:val="24"/>
          <w:szCs w:val="24"/>
          <w:lang w:eastAsia="zh-CN"/>
        </w:rPr>
        <w:t xml:space="preserve"> </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4AE53EEA" w:rsidR="00841BCD" w:rsidRPr="00841BCD" w:rsidRDefault="00841BCD" w:rsidP="18E7D5F0">
      <w:pPr>
        <w:tabs>
          <w:tab w:val="left" w:pos="1985"/>
        </w:tabs>
        <w:ind w:left="1985" w:hanging="1985"/>
        <w:rPr>
          <w:rFonts w:ascii="Arial" w:eastAsia="Calibri" w:hAnsi="Arial" w:cs="Arial"/>
          <w:b/>
          <w:bCs/>
          <w:sz w:val="24"/>
          <w:szCs w:val="24"/>
          <w:lang w:val="en-GB"/>
        </w:rPr>
      </w:pPr>
      <w:r w:rsidRPr="18E7D5F0">
        <w:rPr>
          <w:rFonts w:ascii="Arial" w:eastAsia="Calibri" w:hAnsi="Arial" w:cs="Arial"/>
          <w:b/>
          <w:bCs/>
          <w:sz w:val="24"/>
          <w:szCs w:val="24"/>
          <w:lang w:val="en-GB"/>
        </w:rPr>
        <w:t>Source:</w:t>
      </w:r>
      <w:r w:rsidR="32E68268" w:rsidRPr="18E7D5F0">
        <w:rPr>
          <w:rFonts w:ascii="Arial" w:eastAsia="Calibri" w:hAnsi="Arial" w:cs="Arial"/>
          <w:b/>
          <w:bCs/>
          <w:sz w:val="24"/>
          <w:szCs w:val="24"/>
          <w:lang w:val="en-GB"/>
        </w:rPr>
        <w:t xml:space="preserve"> </w:t>
      </w:r>
      <w:r w:rsidRPr="00841BCD">
        <w:rPr>
          <w:rFonts w:ascii="Arial" w:eastAsia="Calibri" w:hAnsi="Arial" w:cs="Arial"/>
          <w:b/>
          <w:bCs/>
          <w:sz w:val="24"/>
          <w:lang w:val="en-GB"/>
        </w:rPr>
        <w:tab/>
      </w:r>
      <w:r w:rsidRPr="18E7D5F0">
        <w:rPr>
          <w:rFonts w:ascii="Arial" w:eastAsia="Calibri" w:hAnsi="Arial" w:cs="Arial"/>
          <w:b/>
          <w:bCs/>
          <w:sz w:val="24"/>
          <w:szCs w:val="24"/>
          <w:lang w:val="en-GB"/>
        </w:rPr>
        <w:t xml:space="preserve">Nokia, </w:t>
      </w:r>
      <w:r w:rsidR="0043750A" w:rsidRPr="18E7D5F0">
        <w:rPr>
          <w:rFonts w:ascii="Arial" w:eastAsia="Calibri" w:hAnsi="Arial" w:cs="Arial"/>
          <w:b/>
          <w:bCs/>
          <w:sz w:val="24"/>
          <w:szCs w:val="24"/>
          <w:lang w:val="en-GB"/>
        </w:rPr>
        <w:t>Nokia</w:t>
      </w:r>
      <w:r w:rsidRPr="18E7D5F0">
        <w:rPr>
          <w:rFonts w:ascii="Arial" w:eastAsia="Calibri" w:hAnsi="Arial" w:cs="Arial"/>
          <w:b/>
          <w:bCs/>
          <w:sz w:val="24"/>
          <w:szCs w:val="24"/>
          <w:lang w:val="en-GB"/>
        </w:rPr>
        <w:t xml:space="preserve"> Shanghai Bell</w:t>
      </w:r>
      <w:r w:rsidRPr="18E7D5F0" w:rsidDel="00636277">
        <w:rPr>
          <w:rFonts w:ascii="Arial" w:eastAsia="Calibri" w:hAnsi="Arial" w:cs="Arial"/>
          <w:b/>
          <w:bCs/>
          <w:sz w:val="24"/>
          <w:szCs w:val="24"/>
          <w:lang w:val="en-GB"/>
        </w:rPr>
        <w:t xml:space="preserve"> </w:t>
      </w:r>
    </w:p>
    <w:p w14:paraId="7D0568CA" w14:textId="195C85D6" w:rsidR="00841BCD" w:rsidRPr="00841BCD" w:rsidRDefault="00841BCD" w:rsidP="18E7D5F0">
      <w:pPr>
        <w:ind w:left="1985" w:hanging="1985"/>
        <w:rPr>
          <w:rFonts w:ascii="Arial" w:eastAsia="Calibri" w:hAnsi="Arial" w:cs="Arial"/>
          <w:b/>
          <w:bCs/>
          <w:sz w:val="24"/>
          <w:szCs w:val="24"/>
        </w:rPr>
      </w:pPr>
      <w:r w:rsidRPr="00A1275E">
        <w:rPr>
          <w:rFonts w:ascii="Arial" w:eastAsia="Calibri" w:hAnsi="Arial" w:cs="Arial"/>
          <w:b/>
          <w:bCs/>
          <w:sz w:val="24"/>
          <w:szCs w:val="24"/>
          <w:lang w:val="en-GB"/>
        </w:rPr>
        <w:t>Title:</w:t>
      </w:r>
      <w:r w:rsidR="16487AF6" w:rsidRPr="00A1275E">
        <w:rPr>
          <w:rFonts w:ascii="Arial" w:eastAsia="Calibri" w:hAnsi="Arial" w:cs="Arial"/>
          <w:b/>
          <w:bCs/>
          <w:sz w:val="24"/>
          <w:szCs w:val="24"/>
          <w:lang w:val="en-GB"/>
        </w:rPr>
        <w:t xml:space="preserve"> </w:t>
      </w:r>
      <w:r w:rsidRPr="00A1275E">
        <w:rPr>
          <w:rFonts w:ascii="Arial" w:eastAsia="Calibri" w:hAnsi="Arial" w:cs="Arial"/>
          <w:b/>
          <w:bCs/>
          <w:sz w:val="24"/>
          <w:lang w:val="en-GB"/>
        </w:rPr>
        <w:tab/>
      </w:r>
      <w:r w:rsidR="00BF14F7" w:rsidRPr="00A1275E">
        <w:rPr>
          <w:rFonts w:ascii="Arial" w:eastAsia="Calibri" w:hAnsi="Arial" w:cs="Arial"/>
          <w:b/>
          <w:bCs/>
          <w:sz w:val="24"/>
          <w:szCs w:val="24"/>
        </w:rPr>
        <w:t xml:space="preserve">On </w:t>
      </w:r>
      <w:r w:rsidR="00D07535">
        <w:rPr>
          <w:rFonts w:ascii="Arial" w:eastAsia="Calibri" w:hAnsi="Arial" w:cs="Arial"/>
          <w:b/>
          <w:bCs/>
          <w:sz w:val="24"/>
          <w:szCs w:val="24"/>
        </w:rPr>
        <w:t>e</w:t>
      </w:r>
      <w:r w:rsidR="00A1275E" w:rsidRPr="00A1275E">
        <w:rPr>
          <w:rFonts w:ascii="Arial" w:eastAsia="Calibri" w:hAnsi="Arial" w:cs="Arial"/>
          <w:b/>
          <w:bCs/>
          <w:sz w:val="24"/>
          <w:szCs w:val="24"/>
        </w:rPr>
        <w:t>xtending current NR operation to 71GHz</w:t>
      </w:r>
      <w:r w:rsidR="00BF14F7" w:rsidRPr="00A1275E">
        <w:rPr>
          <w:rFonts w:ascii="Arial" w:eastAsia="Calibri" w:hAnsi="Arial" w:cs="Arial"/>
          <w:b/>
          <w:bCs/>
          <w:sz w:val="24"/>
          <w:szCs w:val="24"/>
        </w:rPr>
        <w:t xml:space="preserve"> demodulation requirements</w:t>
      </w:r>
    </w:p>
    <w:p w14:paraId="53921647" w14:textId="2630CFC0" w:rsidR="00841BCD" w:rsidRPr="00841BCD" w:rsidRDefault="00841BCD" w:rsidP="00841BCD">
      <w:pPr>
        <w:tabs>
          <w:tab w:val="left" w:pos="1985"/>
        </w:tabs>
        <w:spacing w:after="120" w:line="240" w:lineRule="auto"/>
        <w:rPr>
          <w:rFonts w:ascii="Arial" w:eastAsia="MS Mincho" w:hAnsi="Arial" w:cs="Arial"/>
          <w:b/>
          <w:sz w:val="24"/>
          <w:szCs w:val="24"/>
          <w:lang w:val="en-GB"/>
        </w:rPr>
      </w:pPr>
      <w:r w:rsidRPr="00027F7E">
        <w:rPr>
          <w:rFonts w:ascii="Arial" w:eastAsia="MS Mincho" w:hAnsi="Arial" w:cs="Arial"/>
          <w:b/>
          <w:sz w:val="24"/>
          <w:szCs w:val="24"/>
          <w:lang w:val="en-GB"/>
        </w:rPr>
        <w:t>Agenda item:</w:t>
      </w:r>
      <w:r w:rsidR="779429B7" w:rsidRPr="00027F7E">
        <w:rPr>
          <w:rFonts w:ascii="Arial" w:eastAsia="MS Mincho" w:hAnsi="Arial" w:cs="Arial"/>
          <w:b/>
          <w:sz w:val="24"/>
          <w:szCs w:val="24"/>
          <w:lang w:val="en-GB"/>
        </w:rPr>
        <w:t xml:space="preserve"> </w:t>
      </w:r>
      <w:r w:rsidRPr="00027F7E">
        <w:rPr>
          <w:rFonts w:ascii="Arial" w:eastAsia="MS Mincho" w:hAnsi="Arial" w:cs="Arial"/>
          <w:b/>
          <w:sz w:val="24"/>
          <w:szCs w:val="24"/>
          <w:lang w:val="en-GB"/>
        </w:rPr>
        <w:tab/>
      </w:r>
      <w:r w:rsidR="00567AA1" w:rsidRPr="00567AA1">
        <w:rPr>
          <w:rFonts w:ascii="Arial" w:eastAsia="MS Mincho" w:hAnsi="Arial" w:cs="Arial"/>
          <w:b/>
          <w:sz w:val="24"/>
          <w:szCs w:val="24"/>
          <w:lang w:val="en-GB"/>
        </w:rPr>
        <w:t>10.16.10.1</w:t>
      </w:r>
    </w:p>
    <w:p w14:paraId="266D763D" w14:textId="5CCAFB21" w:rsidR="00841BCD" w:rsidRPr="00841BCD" w:rsidRDefault="00841BCD" w:rsidP="18E7D5F0">
      <w:pPr>
        <w:tabs>
          <w:tab w:val="left" w:pos="1985"/>
        </w:tabs>
        <w:rPr>
          <w:rFonts w:ascii="Arial" w:eastAsia="Calibri" w:hAnsi="Arial" w:cs="Arial"/>
          <w:b/>
          <w:sz w:val="24"/>
          <w:szCs w:val="24"/>
          <w:lang w:val="en-GB"/>
        </w:rPr>
      </w:pPr>
      <w:r w:rsidRPr="18E7D5F0">
        <w:rPr>
          <w:rFonts w:ascii="Arial" w:eastAsia="Calibri" w:hAnsi="Arial" w:cs="Arial"/>
          <w:b/>
          <w:sz w:val="24"/>
          <w:szCs w:val="24"/>
          <w:lang w:val="en-GB"/>
        </w:rPr>
        <w:t>Document for:</w:t>
      </w:r>
      <w:r w:rsidR="63292F52" w:rsidRPr="18E7D5F0">
        <w:rPr>
          <w:rFonts w:ascii="Arial" w:eastAsia="Calibri" w:hAnsi="Arial" w:cs="Arial"/>
          <w:b/>
          <w:sz w:val="24"/>
          <w:szCs w:val="24"/>
          <w:lang w:val="en-GB"/>
        </w:rPr>
        <w:t xml:space="preserve"> </w:t>
      </w:r>
      <w:r w:rsidRPr="00841BCD">
        <w:rPr>
          <w:rFonts w:ascii="Arial" w:eastAsia="Calibri" w:hAnsi="Arial" w:cs="Arial"/>
          <w:b/>
          <w:sz w:val="24"/>
          <w:lang w:val="en-GB"/>
        </w:rPr>
        <w:tab/>
      </w:r>
      <w:r w:rsidRPr="18E7D5F0">
        <w:rPr>
          <w:rFonts w:ascii="Arial" w:eastAsia="Calibri" w:hAnsi="Arial" w:cs="Arial"/>
          <w:b/>
          <w:sz w:val="24"/>
          <w:szCs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2D3A6C97" w14:textId="52DE1613" w:rsidR="00050471" w:rsidRDefault="00050471" w:rsidP="003703BF">
      <w:pPr>
        <w:jc w:val="both"/>
      </w:pPr>
      <w:r>
        <w:t xml:space="preserve">The </w:t>
      </w:r>
      <w:r w:rsidR="00EF1E6A">
        <w:t>work item “</w:t>
      </w:r>
      <w:r w:rsidR="006A2291">
        <w:t>extending current NR operation to 71GHz</w:t>
      </w:r>
      <w:r w:rsidR="00EF1E6A">
        <w:t>”</w:t>
      </w:r>
      <w:r>
        <w:t xml:space="preserve"> defines the following objectives related to BS demodulation</w:t>
      </w:r>
      <w:r w:rsidR="00FD1234">
        <w:t xml:space="preserve"> and</w:t>
      </w:r>
      <w:r>
        <w:t xml:space="preserve"> conformance tests</w:t>
      </w:r>
      <w:r w:rsidR="00133FF6">
        <w:t xml:space="preserve"> </w:t>
      </w:r>
      <w:r w:rsidR="00133FF6">
        <w:fldChar w:fldCharType="begin"/>
      </w:r>
      <w:r w:rsidR="00133FF6">
        <w:instrText xml:space="preserve"> REF _Ref26969648 \r \h </w:instrText>
      </w:r>
      <w:r w:rsidR="00133FF6">
        <w:fldChar w:fldCharType="separate"/>
      </w:r>
      <w:r w:rsidR="00BD33FA">
        <w:rPr>
          <w:cs/>
        </w:rPr>
        <w:t>‎</w:t>
      </w:r>
      <w:r w:rsidR="00BD33FA">
        <w:t>[1]</w:t>
      </w:r>
      <w:r w:rsidR="00133FF6">
        <w:fldChar w:fldCharType="end"/>
      </w:r>
      <w:r>
        <w:t>:</w:t>
      </w:r>
    </w:p>
    <w:tbl>
      <w:tblPr>
        <w:tblStyle w:val="TableGrid"/>
        <w:tblW w:w="4500" w:type="pct"/>
        <w:jc w:val="center"/>
        <w:tblLook w:val="04A0" w:firstRow="1" w:lastRow="0" w:firstColumn="1" w:lastColumn="0" w:noHBand="0" w:noVBand="1"/>
      </w:tblPr>
      <w:tblGrid>
        <w:gridCol w:w="8655"/>
      </w:tblGrid>
      <w:tr w:rsidR="00050471" w14:paraId="4A5B5E34" w14:textId="77777777" w:rsidTr="008F395B">
        <w:trPr>
          <w:jc w:val="center"/>
        </w:trPr>
        <w:tc>
          <w:tcPr>
            <w:tcW w:w="8655" w:type="dxa"/>
          </w:tcPr>
          <w:p w14:paraId="0D667064" w14:textId="77777777" w:rsidR="006F60AA" w:rsidRDefault="006F60AA" w:rsidP="006F60AA">
            <w:pPr>
              <w:rPr>
                <w:bCs/>
                <w:lang w:eastAsia="ja-JP"/>
              </w:rPr>
            </w:pPr>
            <w:r>
              <w:rPr>
                <w:bCs/>
              </w:rPr>
              <w:t xml:space="preserve">Specify the </w:t>
            </w:r>
            <w:r>
              <w:rPr>
                <w:bCs/>
                <w:lang w:eastAsia="ja-JP"/>
              </w:rPr>
              <w:t>following requirements [RAN4]</w:t>
            </w:r>
          </w:p>
          <w:p w14:paraId="2DF26EA4" w14:textId="567EB364" w:rsidR="006F60AA" w:rsidRDefault="006F60AA" w:rsidP="0043350B">
            <w:pPr>
              <w:pStyle w:val="B1"/>
              <w:numPr>
                <w:ilvl w:val="0"/>
                <w:numId w:val="10"/>
              </w:numPr>
              <w:spacing w:before="180" w:after="160" w:line="256" w:lineRule="auto"/>
              <w:rPr>
                <w:lang w:eastAsia="ja-JP"/>
              </w:rPr>
            </w:pPr>
            <w:r>
              <w:rPr>
                <w:lang w:eastAsia="ja-JP"/>
              </w:rPr>
              <w:t>Base station demodulation performance requirements</w:t>
            </w:r>
          </w:p>
          <w:p w14:paraId="71BF137C" w14:textId="69F309DF" w:rsidR="006A2291" w:rsidRPr="006F60AA" w:rsidRDefault="006F60AA" w:rsidP="0043350B">
            <w:pPr>
              <w:pStyle w:val="B1"/>
              <w:numPr>
                <w:ilvl w:val="0"/>
                <w:numId w:val="10"/>
              </w:numPr>
              <w:spacing w:before="180" w:after="160" w:line="256" w:lineRule="auto"/>
              <w:rPr>
                <w:lang w:eastAsia="ja-JP"/>
              </w:rPr>
            </w:pPr>
            <w:r w:rsidRPr="00395E47">
              <w:rPr>
                <w:lang w:eastAsia="ja-JP"/>
              </w:rPr>
              <w:t>Base station conformance testing</w:t>
            </w:r>
          </w:p>
        </w:tc>
      </w:tr>
    </w:tbl>
    <w:p w14:paraId="056F3378" w14:textId="36396B70" w:rsidR="002705C1" w:rsidRDefault="000E1B44" w:rsidP="00B80BA9">
      <w:pPr>
        <w:spacing w:before="120"/>
      </w:pPr>
      <w:r>
        <w:t xml:space="preserve">From </w:t>
      </w:r>
      <w:r w:rsidR="005A0017">
        <w:t xml:space="preserve">WI description </w:t>
      </w:r>
      <w:r w:rsidR="005A0017">
        <w:fldChar w:fldCharType="begin"/>
      </w:r>
      <w:r w:rsidR="005A0017">
        <w:instrText xml:space="preserve"> REF _Ref26969648 \r \h </w:instrText>
      </w:r>
      <w:r w:rsidR="005A0017">
        <w:fldChar w:fldCharType="separate"/>
      </w:r>
      <w:r w:rsidR="00BD33FA">
        <w:rPr>
          <w:cs/>
        </w:rPr>
        <w:t>‎</w:t>
      </w:r>
      <w:r w:rsidR="00BD33FA">
        <w:t>[1]</w:t>
      </w:r>
      <w:r w:rsidR="005A0017">
        <w:fldChar w:fldCharType="end"/>
      </w:r>
      <w:r>
        <w:t>,</w:t>
      </w:r>
      <w:r w:rsidR="005A0017" w:rsidRPr="00B26371">
        <w:t xml:space="preserve"> </w:t>
      </w:r>
      <w:r w:rsidR="00B26371" w:rsidRPr="00B26371">
        <w:t xml:space="preserve">We </w:t>
      </w:r>
      <w:r>
        <w:t xml:space="preserve">list below </w:t>
      </w:r>
      <w:r w:rsidR="00B26371">
        <w:t xml:space="preserve">the </w:t>
      </w:r>
      <w:r>
        <w:t xml:space="preserve">objectives </w:t>
      </w:r>
      <w:r w:rsidR="00EE5A14">
        <w:t>that possibility impact the BS dem</w:t>
      </w:r>
      <w:r w:rsidR="00017EAF">
        <w:t xml:space="preserve">odulation </w:t>
      </w:r>
      <w:r w:rsidR="00C97F2A">
        <w:t>performance requirements and tests</w:t>
      </w:r>
      <w:r w:rsidR="005A0017">
        <w:t>:</w:t>
      </w:r>
      <w:r w:rsidR="00395E47">
        <w:t xml:space="preserve"> </w:t>
      </w:r>
    </w:p>
    <w:tbl>
      <w:tblPr>
        <w:tblStyle w:val="TableGrid"/>
        <w:tblW w:w="4500" w:type="pct"/>
        <w:jc w:val="center"/>
        <w:tblLook w:val="04A0" w:firstRow="1" w:lastRow="0" w:firstColumn="1" w:lastColumn="0" w:noHBand="0" w:noVBand="1"/>
      </w:tblPr>
      <w:tblGrid>
        <w:gridCol w:w="8655"/>
      </w:tblGrid>
      <w:tr w:rsidR="00050471" w14:paraId="70A9C475" w14:textId="77777777" w:rsidTr="008F395B">
        <w:trPr>
          <w:jc w:val="center"/>
        </w:trPr>
        <w:tc>
          <w:tcPr>
            <w:tcW w:w="8655" w:type="dxa"/>
          </w:tcPr>
          <w:p w14:paraId="40163D8F" w14:textId="2635D541" w:rsidR="002705C1" w:rsidRDefault="002705C1" w:rsidP="002705C1">
            <w:pPr>
              <w:rPr>
                <w:bCs/>
                <w:lang w:eastAsia="ja-JP"/>
              </w:rPr>
            </w:pPr>
            <w:r>
              <w:rPr>
                <w:bCs/>
              </w:rPr>
              <w:t>According to the outcome of the study item on Supporting NR above 52.6GHz and leveraging FR2 design to the extent possible, this WI extends NR operation up to 71GHz considering, both, licensed and unlicensed operation, with the following objectives</w:t>
            </w:r>
            <w:r w:rsidR="003A489C">
              <w:rPr>
                <w:bCs/>
              </w:rPr>
              <w:t xml:space="preserve"> </w:t>
            </w:r>
            <w:r w:rsidR="003A489C" w:rsidRPr="003A489C">
              <w:rPr>
                <w:bCs/>
                <w:highlight w:val="yellow"/>
              </w:rPr>
              <w:t>[that possibility impact the BS demodulation performance requirements]</w:t>
            </w:r>
            <w:r>
              <w:rPr>
                <w:bCs/>
                <w:lang w:eastAsia="ja-JP"/>
              </w:rPr>
              <w:t>:</w:t>
            </w:r>
          </w:p>
          <w:p w14:paraId="30447DE7" w14:textId="77777777" w:rsidR="002705C1" w:rsidRDefault="002705C1" w:rsidP="0043350B">
            <w:pPr>
              <w:pStyle w:val="B1"/>
              <w:numPr>
                <w:ilvl w:val="0"/>
                <w:numId w:val="9"/>
              </w:numPr>
              <w:overflowPunct w:val="0"/>
              <w:autoSpaceDE w:val="0"/>
              <w:autoSpaceDN w:val="0"/>
              <w:adjustRightInd w:val="0"/>
              <w:spacing w:before="180"/>
              <w:rPr>
                <w:lang w:eastAsia="ja-JP"/>
              </w:rPr>
            </w:pPr>
            <w:r>
              <w:rPr>
                <w:lang w:eastAsia="ja-JP"/>
              </w:rPr>
              <w:t>Physical layer aspects including [RAN1]:</w:t>
            </w:r>
          </w:p>
          <w:p w14:paraId="4E9ED06C" w14:textId="07329991" w:rsidR="002705C1" w:rsidRPr="00962A72" w:rsidRDefault="002705C1" w:rsidP="0043350B">
            <w:pPr>
              <w:pStyle w:val="B1"/>
              <w:numPr>
                <w:ilvl w:val="1"/>
                <w:numId w:val="9"/>
              </w:numPr>
              <w:overflowPunct w:val="0"/>
              <w:autoSpaceDE w:val="0"/>
              <w:autoSpaceDN w:val="0"/>
              <w:adjustRightInd w:val="0"/>
              <w:spacing w:before="180"/>
              <w:rPr>
                <w:lang w:eastAsia="ja-JP"/>
              </w:rPr>
            </w:pPr>
            <w:bookmarkStart w:id="4" w:name="_Hlk58583563"/>
            <w:bookmarkStart w:id="5" w:name="_Hlk26996217"/>
            <w:r w:rsidRPr="00962A72">
              <w:rPr>
                <w:lang w:eastAsia="ja-JP"/>
              </w:rPr>
              <w:t xml:space="preserve">In addition to 120kHz SCS, specify </w:t>
            </w:r>
            <w:r w:rsidRPr="00962A72">
              <w:rPr>
                <w:lang w:eastAsia="zh-CN"/>
              </w:rPr>
              <w:t xml:space="preserve">new SCS, </w:t>
            </w:r>
            <w:r w:rsidRPr="00962A72">
              <w:rPr>
                <w:lang w:eastAsia="ja-JP"/>
              </w:rPr>
              <w:t>480kHz and 960kHz, and define maximum bandwidth(s), for operation in this frequency range for data and control channels and reference signals, only NCP supported</w:t>
            </w:r>
            <w:bookmarkEnd w:id="4"/>
            <w:r w:rsidRPr="00962A72">
              <w:rPr>
                <w:lang w:eastAsia="ja-JP"/>
              </w:rPr>
              <w:t xml:space="preserve">. </w:t>
            </w:r>
          </w:p>
          <w:p w14:paraId="3DAEA058" w14:textId="77777777" w:rsidR="002705C1" w:rsidRPr="00962A72" w:rsidRDefault="002705C1" w:rsidP="002705C1">
            <w:pPr>
              <w:pStyle w:val="B1"/>
              <w:spacing w:before="180"/>
              <w:ind w:left="1440" w:firstLine="0"/>
              <w:rPr>
                <w:lang w:eastAsia="ja-JP"/>
              </w:rPr>
            </w:pPr>
            <w:bookmarkStart w:id="6" w:name="_Hlk58594267"/>
            <w:r w:rsidRPr="00962A72">
              <w:rPr>
                <w:lang w:eastAsia="ja-JP"/>
              </w:rPr>
              <w:t>Note: Except for timing line related aspects, a common design framework shall be adopted for 480kHz to 960kHz</w:t>
            </w:r>
          </w:p>
          <w:bookmarkEnd w:id="5"/>
          <w:bookmarkEnd w:id="6"/>
          <w:p w14:paraId="331E90BD" w14:textId="3361A82B" w:rsidR="002705C1" w:rsidRPr="00962A72" w:rsidRDefault="00B62186" w:rsidP="00C572E7">
            <w:pPr>
              <w:pStyle w:val="B1"/>
              <w:overflowPunct w:val="0"/>
              <w:autoSpaceDE w:val="0"/>
              <w:autoSpaceDN w:val="0"/>
              <w:spacing w:before="180"/>
              <w:rPr>
                <w:lang w:eastAsia="zh-CN"/>
              </w:rPr>
            </w:pPr>
            <w:r w:rsidRPr="00962A72">
              <w:rPr>
                <w:lang w:eastAsia="zh-CN"/>
              </w:rPr>
              <w:t>..</w:t>
            </w:r>
            <w:r w:rsidR="00C572E7" w:rsidRPr="00962A72">
              <w:rPr>
                <w:lang w:eastAsia="zh-CN"/>
              </w:rPr>
              <w:t>.</w:t>
            </w:r>
          </w:p>
          <w:p w14:paraId="36A3619A" w14:textId="71E4C722" w:rsidR="002705C1" w:rsidRPr="00962A72" w:rsidRDefault="002705C1" w:rsidP="0043350B">
            <w:pPr>
              <w:pStyle w:val="B1"/>
              <w:numPr>
                <w:ilvl w:val="1"/>
                <w:numId w:val="9"/>
              </w:numPr>
              <w:overflowPunct w:val="0"/>
              <w:autoSpaceDE w:val="0"/>
              <w:autoSpaceDN w:val="0"/>
              <w:adjustRightInd w:val="0"/>
              <w:spacing w:before="180"/>
              <w:rPr>
                <w:lang w:eastAsia="ja-JP"/>
              </w:rPr>
            </w:pPr>
            <w:r w:rsidRPr="00962A72">
              <w:rPr>
                <w:rFonts w:eastAsia="DengXian"/>
                <w:lang w:eastAsia="ko-KR"/>
              </w:rPr>
              <w:t>Support enhancement for PUCCH format 0/1/4 to increase the number of RBs under PSD limitation in shared spectrum operation.</w:t>
            </w:r>
            <w:r w:rsidR="00D978E9" w:rsidRPr="00962A72">
              <w:rPr>
                <w:rFonts w:eastAsia="DengXian"/>
                <w:lang w:eastAsia="ko-KR"/>
              </w:rPr>
              <w:t xml:space="preserve"> </w:t>
            </w:r>
          </w:p>
          <w:p w14:paraId="34E41A9A" w14:textId="72C0E6A3" w:rsidR="002705C1" w:rsidRPr="00962A72" w:rsidRDefault="002705C1" w:rsidP="0043350B">
            <w:pPr>
              <w:pStyle w:val="B1"/>
              <w:numPr>
                <w:ilvl w:val="1"/>
                <w:numId w:val="9"/>
              </w:numPr>
              <w:overflowPunct w:val="0"/>
              <w:autoSpaceDE w:val="0"/>
              <w:autoSpaceDN w:val="0"/>
              <w:adjustRightInd w:val="0"/>
              <w:spacing w:before="180"/>
              <w:rPr>
                <w:lang w:eastAsia="zh-CN"/>
              </w:rPr>
            </w:pPr>
            <w:r w:rsidRPr="00962A72">
              <w:rPr>
                <w:lang w:eastAsia="zh-CN"/>
              </w:rPr>
              <w:t>Support enhancements for multi-PDSCH/</w:t>
            </w:r>
            <w:r w:rsidRPr="00962A72">
              <w:rPr>
                <w:b/>
                <w:bCs/>
                <w:lang w:eastAsia="zh-CN"/>
              </w:rPr>
              <w:t>PUSCH</w:t>
            </w:r>
            <w:r w:rsidRPr="00962A72">
              <w:rPr>
                <w:lang w:eastAsia="zh-CN"/>
              </w:rPr>
              <w:t xml:space="preserve"> scheduling and HARQ support with a single DCI</w:t>
            </w:r>
            <w:r w:rsidR="00D978E9" w:rsidRPr="00962A72">
              <w:rPr>
                <w:lang w:eastAsia="zh-CN"/>
              </w:rPr>
              <w:t xml:space="preserve"> </w:t>
            </w:r>
          </w:p>
          <w:p w14:paraId="2DDD4EA1" w14:textId="77777777" w:rsidR="002705C1" w:rsidRPr="00962A72" w:rsidRDefault="002705C1" w:rsidP="002705C1">
            <w:pPr>
              <w:pStyle w:val="b110"/>
              <w:wordWrap w:val="0"/>
              <w:spacing w:after="180"/>
              <w:ind w:left="1440"/>
              <w:rPr>
                <w:rFonts w:eastAsia="SimSun"/>
                <w:sz w:val="20"/>
                <w:szCs w:val="20"/>
                <w:lang w:val="en-GB"/>
              </w:rPr>
            </w:pPr>
            <w:r w:rsidRPr="00962A72">
              <w:rPr>
                <w:rFonts w:eastAsia="SimSun"/>
                <w:sz w:val="20"/>
                <w:szCs w:val="20"/>
                <w:lang w:val="en-GB"/>
              </w:rPr>
              <w:t>Note: coverage enhancement for multi-PDSCH/PUSCH scheduling is not pursued</w:t>
            </w:r>
          </w:p>
          <w:p w14:paraId="1E1E314F" w14:textId="6F65A2CF" w:rsidR="002705C1" w:rsidRPr="00962A72" w:rsidRDefault="00C572E7" w:rsidP="00C572E7">
            <w:pPr>
              <w:pStyle w:val="B1"/>
              <w:overflowPunct w:val="0"/>
              <w:autoSpaceDE w:val="0"/>
              <w:autoSpaceDN w:val="0"/>
              <w:adjustRightInd w:val="0"/>
              <w:spacing w:before="180"/>
              <w:rPr>
                <w:lang w:eastAsia="zh-CN"/>
              </w:rPr>
            </w:pPr>
            <w:bookmarkStart w:id="7" w:name="_Hlk58595024"/>
            <w:r w:rsidRPr="00962A72">
              <w:rPr>
                <w:lang w:eastAsia="zh-CN"/>
              </w:rPr>
              <w:t>…</w:t>
            </w:r>
          </w:p>
          <w:bookmarkEnd w:id="7"/>
          <w:p w14:paraId="07566DBB" w14:textId="3F4222C0" w:rsidR="002705C1" w:rsidRPr="00962A72" w:rsidRDefault="002705C1" w:rsidP="0043350B">
            <w:pPr>
              <w:pStyle w:val="B1"/>
              <w:numPr>
                <w:ilvl w:val="1"/>
                <w:numId w:val="9"/>
              </w:numPr>
              <w:overflowPunct w:val="0"/>
              <w:autoSpaceDE w:val="0"/>
              <w:autoSpaceDN w:val="0"/>
              <w:adjustRightInd w:val="0"/>
              <w:spacing w:before="180"/>
              <w:rPr>
                <w:rFonts w:eastAsia="DengXian"/>
                <w:lang w:eastAsia="ko-KR"/>
              </w:rPr>
            </w:pPr>
            <w:r w:rsidRPr="00962A72">
              <w:rPr>
                <w:lang w:eastAsia="ko-KR"/>
              </w:rPr>
              <w:t xml:space="preserve">Specify support for PRACH sequence lengths (i.e. L=139, L=571 and L=1151) </w:t>
            </w:r>
            <w:bookmarkStart w:id="8" w:name="_Hlk58594915"/>
            <w:r w:rsidRPr="00962A72">
              <w:rPr>
                <w:lang w:eastAsia="ko-KR"/>
              </w:rPr>
              <w:t xml:space="preserve">and study, if needed, specify support for RO configuration for non-consecutive RACH occasions (RO) in </w:t>
            </w:r>
            <w:bookmarkEnd w:id="8"/>
            <w:r w:rsidRPr="00962A72">
              <w:rPr>
                <w:lang w:eastAsia="ko-KR"/>
              </w:rPr>
              <w:t>time domain for operation in shared spectrum</w:t>
            </w:r>
            <w:r w:rsidRPr="00962A72">
              <w:rPr>
                <w:rFonts w:eastAsia="DengXian"/>
                <w:lang w:eastAsia="ko-KR"/>
              </w:rPr>
              <w:t xml:space="preserve"> </w:t>
            </w:r>
          </w:p>
          <w:p w14:paraId="3330EB9D" w14:textId="758D5D4F" w:rsidR="002705C1" w:rsidRPr="00962A72" w:rsidRDefault="00C572E7" w:rsidP="00C572E7">
            <w:pPr>
              <w:pStyle w:val="B2"/>
              <w:ind w:left="0" w:firstLine="0"/>
              <w:rPr>
                <w:lang w:eastAsia="zh-CN"/>
              </w:rPr>
            </w:pPr>
            <w:r w:rsidRPr="00962A72">
              <w:rPr>
                <w:lang w:eastAsia="zh-CN"/>
              </w:rPr>
              <w:t>…</w:t>
            </w:r>
          </w:p>
          <w:p w14:paraId="7EE0A4D3" w14:textId="77777777" w:rsidR="002705C1" w:rsidRPr="00962A72" w:rsidRDefault="002705C1" w:rsidP="002705C1">
            <w:pPr>
              <w:pStyle w:val="B2"/>
              <w:ind w:left="720" w:firstLine="0"/>
              <w:rPr>
                <w:lang w:eastAsia="zh-CN"/>
              </w:rPr>
            </w:pPr>
            <w:r w:rsidRPr="00962A72">
              <w:rPr>
                <w:lang w:eastAsia="zh-CN"/>
              </w:rPr>
              <w:t>Note 2: UEs supporting a band in the range of 52.6GHz-71GHz are not required to support 480kHz SCS and 960kHz SCS.</w:t>
            </w:r>
          </w:p>
          <w:p w14:paraId="0B2021C6" w14:textId="77777777" w:rsidR="002705C1" w:rsidRPr="00962A72" w:rsidRDefault="002705C1" w:rsidP="002705C1">
            <w:pPr>
              <w:pStyle w:val="B2"/>
              <w:ind w:left="720" w:firstLine="0"/>
              <w:rPr>
                <w:lang w:eastAsia="zh-CN"/>
              </w:rPr>
            </w:pPr>
            <w:r w:rsidRPr="00962A72">
              <w:rPr>
                <w:lang w:eastAsia="zh-CN"/>
              </w:rPr>
              <w:lastRenderedPageBreak/>
              <w:t>Note 3: The maximum FFT size required to operate the system in 52.6GHz-71GHz frequency is 4096, and the maximum of RBs per carrier is 275 RBs.</w:t>
            </w:r>
          </w:p>
          <w:p w14:paraId="6ABC6ACA" w14:textId="77777777" w:rsidR="002705C1" w:rsidRPr="00962A72" w:rsidRDefault="002705C1" w:rsidP="002705C1">
            <w:pPr>
              <w:pStyle w:val="B2"/>
              <w:ind w:left="720" w:firstLine="0"/>
              <w:rPr>
                <w:lang w:eastAsia="zh-CN"/>
              </w:rPr>
            </w:pPr>
            <w:r w:rsidRPr="00962A72">
              <w:rPr>
                <w:lang w:eastAsia="zh-CN"/>
              </w:rPr>
              <w:t>Note 4: the system is designed to support both single-carrier and multi-carrier operation.</w:t>
            </w:r>
          </w:p>
          <w:p w14:paraId="54E4AC0E" w14:textId="29B8E0E1" w:rsidR="002705C1" w:rsidRPr="00962A72" w:rsidRDefault="00B62186" w:rsidP="00B62186">
            <w:pPr>
              <w:pStyle w:val="B2"/>
              <w:ind w:left="0" w:firstLine="0"/>
              <w:rPr>
                <w:lang w:eastAsia="zh-CN"/>
              </w:rPr>
            </w:pPr>
            <w:r w:rsidRPr="00962A72">
              <w:rPr>
                <w:lang w:eastAsia="zh-CN"/>
              </w:rPr>
              <w:t>...</w:t>
            </w:r>
          </w:p>
          <w:p w14:paraId="5DCBDB52" w14:textId="63A98B2C" w:rsidR="00050471" w:rsidRPr="006A2291" w:rsidRDefault="002705C1" w:rsidP="0043350B">
            <w:pPr>
              <w:pStyle w:val="ListParagraph"/>
              <w:numPr>
                <w:ilvl w:val="0"/>
                <w:numId w:val="10"/>
              </w:numPr>
              <w:overflowPunct w:val="0"/>
              <w:autoSpaceDE w:val="0"/>
              <w:autoSpaceDN w:val="0"/>
              <w:adjustRightInd w:val="0"/>
              <w:textAlignment w:val="baseline"/>
              <w:rPr>
                <w:bCs/>
                <w:lang w:eastAsia="zh-CN"/>
              </w:rPr>
            </w:pPr>
            <w:r w:rsidRPr="00962A72">
              <w:rPr>
                <w:bCs/>
              </w:rPr>
              <w:t>Similar to regular NR and NR-U operations below 52.6GHz, NR/NR-U operation in the 52.6GHz to 71GHz can be in stand-alone or aggregated via CA or DC with an anchor carrier.</w:t>
            </w:r>
          </w:p>
        </w:tc>
      </w:tr>
    </w:tbl>
    <w:p w14:paraId="3BE2BD62" w14:textId="77777777" w:rsidR="00050471" w:rsidRDefault="00050471" w:rsidP="00050471">
      <w:r>
        <w:lastRenderedPageBreak/>
        <w:t xml:space="preserve"> </w:t>
      </w:r>
    </w:p>
    <w:p w14:paraId="4BCC5EB4" w14:textId="6B03A65B" w:rsidR="00A23FC5" w:rsidRPr="00050471" w:rsidRDefault="00050471" w:rsidP="00A522EA">
      <w:pPr>
        <w:jc w:val="both"/>
        <w:rPr>
          <w:rFonts w:eastAsia="Calibri" w:cs="Times New Roman"/>
          <w:szCs w:val="20"/>
        </w:rPr>
      </w:pPr>
      <w:r>
        <w:t>In this paper we provide our view on the BS demodulation requirements</w:t>
      </w:r>
      <w:r w:rsidR="00E019C3">
        <w:t>.</w:t>
      </w:r>
      <w:r>
        <w:t xml:space="preserve"> </w:t>
      </w:r>
      <w:r w:rsidR="00E019C3">
        <w:t>We present the</w:t>
      </w:r>
      <w:r w:rsidR="00AA6F04">
        <w:t xml:space="preserve"> new requirements emerge from extending current NR operation to 71GHz</w:t>
      </w:r>
      <w:r>
        <w:t xml:space="preserve">, and how those </w:t>
      </w:r>
      <w:r w:rsidR="00AA6F04">
        <w:t xml:space="preserve">new requirements </w:t>
      </w:r>
      <w:r>
        <w:t>may influence the requirements based on the existing PRACH</w:t>
      </w:r>
      <w:r w:rsidR="00AA6F04">
        <w:t>, PUCCH,</w:t>
      </w:r>
      <w:r>
        <w:t xml:space="preserve"> and PUSCH performance requirements. We also include some discussion of the typical</w:t>
      </w:r>
      <w:r w:rsidR="00CD4AB4">
        <w:t xml:space="preserve"> use cases and resulting</w:t>
      </w:r>
      <w:r>
        <w:t xml:space="preserve"> configuration scenario</w:t>
      </w:r>
      <w:r w:rsidR="00CD4AB4">
        <w:t>s</w:t>
      </w:r>
      <w:r>
        <w:t>, on which we base our requirement proposals.</w:t>
      </w:r>
    </w:p>
    <w:p w14:paraId="2FF6A72B" w14:textId="74718181" w:rsidR="003B659E" w:rsidRDefault="0096565E" w:rsidP="00AE56B1">
      <w:pPr>
        <w:pStyle w:val="RAN4H1"/>
      </w:pPr>
      <w:bookmarkStart w:id="9" w:name="_Ref31793955"/>
      <w:r w:rsidRPr="0096565E">
        <w:t xml:space="preserve">Extending current NR operation to 71GHz </w:t>
      </w:r>
      <w:bookmarkEnd w:id="9"/>
      <w:r w:rsidR="002E3208">
        <w:rPr>
          <w:rFonts w:eastAsia="Calibri"/>
        </w:rPr>
        <w:t>description</w:t>
      </w:r>
    </w:p>
    <w:p w14:paraId="653BA954" w14:textId="16C81E02" w:rsidR="00416D7C" w:rsidRDefault="00416D7C" w:rsidP="009246BC">
      <w:pPr>
        <w:jc w:val="both"/>
        <w:rPr>
          <w:lang w:val="en-GB"/>
        </w:rPr>
      </w:pPr>
      <w:r>
        <w:t xml:space="preserve">The motivation of introducing the </w:t>
      </w:r>
      <w:r w:rsidRPr="00BC322D">
        <w:t>support of reduced capability NR devices</w:t>
      </w:r>
      <w:r>
        <w:t xml:space="preserve"> WI was given in </w:t>
      </w:r>
      <w:r w:rsidR="00B519BD">
        <w:fldChar w:fldCharType="begin"/>
      </w:r>
      <w:r w:rsidR="00B519BD">
        <w:instrText xml:space="preserve"> REF _Ref26969648 \r \h </w:instrText>
      </w:r>
      <w:r w:rsidR="00B519BD">
        <w:fldChar w:fldCharType="separate"/>
      </w:r>
      <w:r w:rsidR="00B519BD">
        <w:rPr>
          <w:cs/>
        </w:rPr>
        <w:t>‎</w:t>
      </w:r>
      <w:r w:rsidR="00B519BD">
        <w:t>[1]</w:t>
      </w:r>
      <w:r w:rsidR="00B519BD">
        <w:fldChar w:fldCharType="end"/>
      </w:r>
      <w:r w:rsidR="009246BC">
        <w:t>,</w:t>
      </w:r>
      <w:r w:rsidR="00B519BD">
        <w:t xml:space="preserve"> </w:t>
      </w:r>
      <w:r w:rsidR="009246BC">
        <w:fldChar w:fldCharType="begin"/>
      </w:r>
      <w:r w:rsidR="009246BC">
        <w:instrText xml:space="preserve"> REF _Ref94608060 \r \h </w:instrText>
      </w:r>
      <w:r w:rsidR="009246BC">
        <w:fldChar w:fldCharType="separate"/>
      </w:r>
      <w:r w:rsidR="009246BC">
        <w:rPr>
          <w:cs/>
        </w:rPr>
        <w:t>‎</w:t>
      </w:r>
      <w:r w:rsidR="009246BC">
        <w:t>[2]</w:t>
      </w:r>
      <w:r w:rsidR="009246BC">
        <w:fldChar w:fldCharType="end"/>
      </w:r>
      <w:r>
        <w:t xml:space="preserve"> and </w:t>
      </w:r>
      <w:r w:rsidR="00A522EA">
        <w:t xml:space="preserve">it </w:t>
      </w:r>
      <w:r>
        <w:t>can be summarized as follows:</w:t>
      </w:r>
      <w:r>
        <w:rPr>
          <w:lang w:val="en-GB"/>
        </w:rPr>
        <w:t xml:space="preserve"> </w:t>
      </w:r>
    </w:p>
    <w:p w14:paraId="78E294FE" w14:textId="269A98F1" w:rsidR="007705D2" w:rsidRPr="009918C8" w:rsidRDefault="00073CE0" w:rsidP="0043350B">
      <w:pPr>
        <w:pStyle w:val="ListParagraph"/>
        <w:numPr>
          <w:ilvl w:val="0"/>
          <w:numId w:val="9"/>
        </w:numPr>
        <w:jc w:val="both"/>
        <w:rPr>
          <w:lang w:val="en-GB"/>
        </w:rPr>
      </w:pPr>
      <w:r>
        <w:rPr>
          <w:lang w:eastAsia="zh-CN"/>
        </w:rPr>
        <w:t>P</w:t>
      </w:r>
      <w:r w:rsidRPr="00874435">
        <w:rPr>
          <w:lang w:eastAsia="zh-CN"/>
        </w:rPr>
        <w:t>rovide high speed data rate, low latency, and high capacity due to the enormous amount of available contiguous bandwidth</w:t>
      </w:r>
      <w:r w:rsidR="00317F84">
        <w:rPr>
          <w:lang w:eastAsia="zh-CN"/>
        </w:rPr>
        <w:t xml:space="preserve">. </w:t>
      </w:r>
    </w:p>
    <w:p w14:paraId="62FAFCC7" w14:textId="4BF9DCBB" w:rsidR="009918C8" w:rsidRPr="007705D2" w:rsidRDefault="00F9773A" w:rsidP="0043350B">
      <w:pPr>
        <w:pStyle w:val="ListParagraph"/>
        <w:numPr>
          <w:ilvl w:val="0"/>
          <w:numId w:val="9"/>
        </w:numPr>
        <w:jc w:val="both"/>
        <w:rPr>
          <w:lang w:val="en-GB"/>
        </w:rPr>
      </w:pPr>
      <w:r>
        <w:rPr>
          <w:lang w:val="en-GB"/>
        </w:rPr>
        <w:t xml:space="preserve">Support </w:t>
      </w:r>
      <w:r w:rsidRPr="00874435">
        <w:rPr>
          <w:lang w:eastAsia="zh-CN"/>
        </w:rPr>
        <w:t>various use cases</w:t>
      </w:r>
      <w:r w:rsidR="00C47A8A">
        <w:rPr>
          <w:lang w:eastAsia="zh-CN"/>
        </w:rPr>
        <w:t xml:space="preserve"> with wide range of </w:t>
      </w:r>
      <w:r w:rsidR="00EC671B">
        <w:rPr>
          <w:lang w:eastAsia="zh-CN"/>
        </w:rPr>
        <w:t xml:space="preserve">deployment scenarios.  </w:t>
      </w:r>
    </w:p>
    <w:p w14:paraId="2B8D2E39" w14:textId="16918913" w:rsidR="00BC34DD" w:rsidRDefault="00150990" w:rsidP="005D19AC">
      <w:pPr>
        <w:jc w:val="both"/>
      </w:pPr>
      <w:r>
        <w:t xml:space="preserve">In </w:t>
      </w:r>
      <w:r w:rsidR="00BC34DD">
        <w:t xml:space="preserve">NR Rel-15 two frequency ranges </w:t>
      </w:r>
      <w:r>
        <w:t xml:space="preserve">were defined </w:t>
      </w:r>
      <w:r w:rsidR="00BC34DD">
        <w:t>for operation:</w:t>
      </w:r>
    </w:p>
    <w:p w14:paraId="62330185" w14:textId="77777777" w:rsidR="00BC34DD" w:rsidRDefault="00BC34DD" w:rsidP="0043350B">
      <w:pPr>
        <w:numPr>
          <w:ilvl w:val="0"/>
          <w:numId w:val="11"/>
        </w:numPr>
        <w:spacing w:line="256" w:lineRule="auto"/>
        <w:jc w:val="both"/>
      </w:pPr>
      <w:r>
        <w:t>FR1 spanning from 410MHz to 7.125GHz</w:t>
      </w:r>
    </w:p>
    <w:p w14:paraId="59CE29BA" w14:textId="3EF016A2" w:rsidR="00BC34DD" w:rsidRDefault="00BC34DD" w:rsidP="0043350B">
      <w:pPr>
        <w:numPr>
          <w:ilvl w:val="0"/>
          <w:numId w:val="11"/>
        </w:numPr>
        <w:spacing w:line="256" w:lineRule="auto"/>
        <w:jc w:val="both"/>
      </w:pPr>
      <w:r>
        <w:t>FR2 spanning from 24.25GHz to 52.6GHz</w:t>
      </w:r>
    </w:p>
    <w:p w14:paraId="1BA127AF" w14:textId="646AD318" w:rsidR="00E0718F" w:rsidRDefault="00E0718F" w:rsidP="00BD4AF8">
      <w:pPr>
        <w:spacing w:line="256" w:lineRule="auto"/>
        <w:jc w:val="both"/>
      </w:pPr>
      <w:r>
        <w:t xml:space="preserve">RAN1 </w:t>
      </w:r>
      <w:r w:rsidR="00370B1B">
        <w:t xml:space="preserve">and RAN4 </w:t>
      </w:r>
      <w:r>
        <w:t xml:space="preserve">carried out a Rel-17 study on supporting NR from 52.6 GHz to 71GHz. Subcarrier spacing of 120kHz with </w:t>
      </w:r>
      <w:r w:rsidR="00E8770C">
        <w:t xml:space="preserve">normal </w:t>
      </w:r>
      <w:r w:rsidR="009E1815">
        <w:t>cyclic prefix</w:t>
      </w:r>
      <w:r>
        <w:t xml:space="preserve"> was recommended to be supported</w:t>
      </w:r>
      <w:r w:rsidR="007C7A0D">
        <w:t xml:space="preserve"> and it was identified the need for n</w:t>
      </w:r>
      <w:r w:rsidR="002428AA">
        <w:t>ew a</w:t>
      </w:r>
      <w:r>
        <w:t xml:space="preserve">dditional subcarrier spacings 480kHz, and 960kHz </w:t>
      </w:r>
      <w:r w:rsidR="007C7A0D">
        <w:t xml:space="preserve">to be </w:t>
      </w:r>
      <w:r>
        <w:t>introduced for this frequency range.</w:t>
      </w:r>
    </w:p>
    <w:p w14:paraId="014CB7A5" w14:textId="44018E62" w:rsidR="00E0718F" w:rsidRDefault="001D7A47" w:rsidP="005D19AC">
      <w:pPr>
        <w:spacing w:line="256" w:lineRule="auto"/>
        <w:jc w:val="both"/>
      </w:pPr>
      <w:r w:rsidRPr="001D7A47">
        <w:rPr>
          <w:lang w:eastAsia="zh-CN"/>
        </w:rPr>
        <w:t xml:space="preserve">FR2 is extended to cover 24.25GHz to 71GHz with FR2-1 for 24.25-52.6GHz and FR2-2 for 52.6-71GHz. </w:t>
      </w:r>
      <w:r>
        <w:rPr>
          <w:lang w:eastAsia="zh-CN"/>
        </w:rPr>
        <w:t>Whenever the FR2 is referred, both FR2-1 and FR2-2 frequency sub-ranges shall be considered in this release, unless otherwise stated. The designations FR2-1 and FR2-2 should only be used when needed.</w:t>
      </w:r>
    </w:p>
    <w:p w14:paraId="5DF897A7" w14:textId="68E8FB8D" w:rsidR="00416D7C" w:rsidRPr="00533460" w:rsidRDefault="00533460" w:rsidP="00533460">
      <w:pPr>
        <w:pStyle w:val="RAN4H2"/>
        <w:ind w:left="431" w:hanging="431"/>
        <w:rPr>
          <w:rFonts w:eastAsia="Calibri"/>
          <w:lang w:val="en-GB"/>
        </w:rPr>
      </w:pPr>
      <w:r>
        <w:rPr>
          <w:rFonts w:eastAsia="Calibri"/>
          <w:lang w:val="en-GB"/>
        </w:rPr>
        <w:t>S</w:t>
      </w:r>
      <w:r w:rsidRPr="00533460">
        <w:rPr>
          <w:rFonts w:eastAsia="Calibri"/>
          <w:lang w:val="en-GB"/>
        </w:rPr>
        <w:t>pecification changes relevant to BS demodulation performance</w:t>
      </w:r>
    </w:p>
    <w:p w14:paraId="614887A9" w14:textId="4376032C" w:rsidR="007672CF" w:rsidRDefault="00533460" w:rsidP="008F5A98">
      <w:pPr>
        <w:jc w:val="both"/>
        <w:rPr>
          <w:lang w:val="en-GB"/>
        </w:rPr>
      </w:pPr>
      <w:r w:rsidRPr="00533460">
        <w:rPr>
          <w:lang w:val="en-GB"/>
        </w:rPr>
        <w:t>In this section, we evaluate the potential BS demodulation performance differences of features introduced by the NR_</w:t>
      </w:r>
      <w:r>
        <w:rPr>
          <w:lang w:val="en-GB"/>
        </w:rPr>
        <w:t>Ext_to_71GHz</w:t>
      </w:r>
      <w:r w:rsidRPr="00533460">
        <w:rPr>
          <w:lang w:val="en-GB"/>
        </w:rPr>
        <w:t xml:space="preserve"> WI, over Rel-15/16 baseline.</w:t>
      </w:r>
    </w:p>
    <w:p w14:paraId="1BB8674A" w14:textId="289B64B6" w:rsidR="00DA3512" w:rsidRPr="00DA3512" w:rsidRDefault="00DA3512" w:rsidP="008F5A98">
      <w:pPr>
        <w:pStyle w:val="RAN4H3"/>
        <w:jc w:val="both"/>
        <w:rPr>
          <w:lang w:val="en-GB"/>
        </w:rPr>
      </w:pPr>
      <w:r w:rsidRPr="00DA3512">
        <w:rPr>
          <w:lang w:val="en-GB"/>
        </w:rPr>
        <w:t>Subcarrier spacing</w:t>
      </w:r>
      <w:r w:rsidR="00BA7C8C">
        <w:rPr>
          <w:lang w:val="en-GB"/>
        </w:rPr>
        <w:t xml:space="preserve">, </w:t>
      </w:r>
      <w:r w:rsidRPr="00DA3512">
        <w:rPr>
          <w:lang w:val="en-GB"/>
        </w:rPr>
        <w:t>CP length</w:t>
      </w:r>
      <w:r w:rsidR="00BA7C8C">
        <w:rPr>
          <w:lang w:val="en-GB"/>
        </w:rPr>
        <w:t xml:space="preserve">, and </w:t>
      </w:r>
      <w:r w:rsidR="00323F3A" w:rsidRPr="00C04A08">
        <w:rPr>
          <w:rFonts w:eastAsia="Yu Mincho"/>
        </w:rPr>
        <w:t>Channel bandwidths</w:t>
      </w:r>
    </w:p>
    <w:p w14:paraId="5D36D523" w14:textId="7084A54A" w:rsidR="00DA3512" w:rsidRDefault="000C202A" w:rsidP="008E48A9">
      <w:pPr>
        <w:jc w:val="both"/>
        <w:rPr>
          <w:rFonts w:eastAsiaTheme="minorEastAsia"/>
        </w:rPr>
      </w:pPr>
      <w:r>
        <w:t xml:space="preserve">In </w:t>
      </w:r>
      <w:r>
        <w:fldChar w:fldCharType="begin"/>
      </w:r>
      <w:r>
        <w:instrText xml:space="preserve"> REF _Ref94545482 \r \h </w:instrText>
      </w:r>
      <w:r w:rsidR="008F5A98">
        <w:instrText xml:space="preserve"> \* MERGEFORMAT </w:instrText>
      </w:r>
      <w:r>
        <w:fldChar w:fldCharType="separate"/>
      </w:r>
      <w:r w:rsidR="002676F5">
        <w:rPr>
          <w:cs/>
        </w:rPr>
        <w:t>‎</w:t>
      </w:r>
      <w:r w:rsidR="002676F5">
        <w:t>[5]</w:t>
      </w:r>
      <w:r>
        <w:fldChar w:fldCharType="end"/>
      </w:r>
      <w:r>
        <w:t xml:space="preserve">, new numerologies are </w:t>
      </w:r>
      <w:r w:rsidR="001C74D5">
        <w:t>added</w:t>
      </w:r>
      <w:r>
        <w:t xml:space="preserve"> </w:t>
      </w:r>
      <w:r w:rsidR="00F74CB6">
        <w:t xml:space="preserve">with normal cyclic prefix </w:t>
      </w:r>
      <w:r>
        <w:t xml:space="preserve">to TS 38.211 </w:t>
      </w:r>
      <w:r w:rsidRPr="000C202A">
        <w:t>Table 4.2-1</w:t>
      </w:r>
      <w:r>
        <w:t xml:space="preserve"> with </w:t>
      </w:r>
      <m:oMath>
        <m:r>
          <w:rPr>
            <w:rFonts w:ascii="Cambria Math" w:hAnsi="Cambria Math"/>
          </w:rPr>
          <m:t>μ=5,6</m:t>
        </m:r>
      </m:oMath>
      <w:r>
        <w:rPr>
          <w:rFonts w:eastAsiaTheme="minorEastAsia"/>
        </w:rPr>
        <w:t xml:space="preserve"> for subcarriers frequencies 480</w:t>
      </w:r>
      <w:r w:rsidR="00471115">
        <w:rPr>
          <w:rFonts w:eastAsiaTheme="minorEastAsia"/>
        </w:rPr>
        <w:t xml:space="preserve"> </w:t>
      </w:r>
      <w:r w:rsidR="00676794">
        <w:rPr>
          <w:rFonts w:eastAsiaTheme="minorEastAsia"/>
        </w:rPr>
        <w:t>k</w:t>
      </w:r>
      <w:r>
        <w:rPr>
          <w:rFonts w:eastAsiaTheme="minorEastAsia"/>
        </w:rPr>
        <w:t xml:space="preserve">Hz and 960 </w:t>
      </w:r>
      <w:r w:rsidR="00676794">
        <w:rPr>
          <w:rFonts w:eastAsiaTheme="minorEastAsia"/>
        </w:rPr>
        <w:t>k</w:t>
      </w:r>
      <w:r>
        <w:rPr>
          <w:rFonts w:eastAsiaTheme="minorEastAsia"/>
        </w:rPr>
        <w:t xml:space="preserve">Hz respectively. </w:t>
      </w:r>
      <w:r w:rsidR="001F4D54">
        <w:rPr>
          <w:rFonts w:eastAsiaTheme="minorEastAsia"/>
        </w:rPr>
        <w:fldChar w:fldCharType="begin"/>
      </w:r>
      <w:r w:rsidR="001F4D54">
        <w:rPr>
          <w:rFonts w:eastAsiaTheme="minorEastAsia"/>
        </w:rPr>
        <w:instrText xml:space="preserve"> REF _Ref94601106 \h </w:instrText>
      </w:r>
      <w:r w:rsidR="008F5A98">
        <w:rPr>
          <w:rFonts w:eastAsiaTheme="minorEastAsia"/>
        </w:rPr>
        <w:instrText xml:space="preserve"> \* MERGEFORMAT </w:instrText>
      </w:r>
      <w:r w:rsidR="001F4D54">
        <w:rPr>
          <w:rFonts w:eastAsiaTheme="minorEastAsia"/>
        </w:rPr>
      </w:r>
      <w:r w:rsidR="001F4D54">
        <w:rPr>
          <w:rFonts w:eastAsiaTheme="minorEastAsia"/>
        </w:rPr>
        <w:fldChar w:fldCharType="separate"/>
      </w:r>
      <w:r w:rsidR="002676F5">
        <w:t xml:space="preserve">Table </w:t>
      </w:r>
      <w:r w:rsidR="002676F5">
        <w:rPr>
          <w:noProof/>
          <w:cs/>
        </w:rPr>
        <w:t>‎</w:t>
      </w:r>
      <w:r w:rsidR="002676F5">
        <w:rPr>
          <w:noProof/>
        </w:rPr>
        <w:t>2</w:t>
      </w:r>
      <w:r w:rsidR="002676F5">
        <w:rPr>
          <w:noProof/>
        </w:rPr>
        <w:noBreakHyphen/>
        <w:t>1</w:t>
      </w:r>
      <w:r w:rsidR="001F4D54">
        <w:rPr>
          <w:rFonts w:eastAsiaTheme="minorEastAsia"/>
        </w:rPr>
        <w:fldChar w:fldCharType="end"/>
      </w:r>
      <w:r w:rsidR="008E48A9">
        <w:rPr>
          <w:rFonts w:eastAsiaTheme="minorEastAsia"/>
        </w:rPr>
        <w:t xml:space="preserve"> shows the slot duration and CP length </w:t>
      </w:r>
      <w:r w:rsidR="008E48A9">
        <w:t xml:space="preserve">of FR2-2 numerologies. </w:t>
      </w:r>
    </w:p>
    <w:p w14:paraId="4A3D5769" w14:textId="1B888A25" w:rsidR="0077201F" w:rsidRDefault="0077201F" w:rsidP="0077201F">
      <w:pPr>
        <w:pStyle w:val="Caption"/>
        <w:keepNext/>
      </w:pPr>
      <w:bookmarkStart w:id="10" w:name="_Ref94601106"/>
      <w:r>
        <w:t xml:space="preserve">Table </w:t>
      </w:r>
      <w:fldSimple w:instr=" STYLEREF  \s &quot;RAN4 H1&quot; ">
        <w:r w:rsidR="00A37359">
          <w:rPr>
            <w:noProof/>
            <w:cs/>
          </w:rPr>
          <w:t>‎</w:t>
        </w:r>
        <w:r w:rsidR="00A37359">
          <w:rPr>
            <w:noProof/>
          </w:rPr>
          <w:t>2</w:t>
        </w:r>
      </w:fldSimple>
      <w:r w:rsidR="00461D98">
        <w:noBreakHyphen/>
      </w:r>
      <w:fldSimple w:instr=" SEQ Table \* ARABIC \s 1 ">
        <w:r w:rsidR="00461D98">
          <w:rPr>
            <w:noProof/>
          </w:rPr>
          <w:t>1</w:t>
        </w:r>
      </w:fldSimple>
      <w:bookmarkEnd w:id="10"/>
      <w:r>
        <w:t xml:space="preserve">: </w:t>
      </w:r>
      <w:r w:rsidR="001F4D54">
        <w:t xml:space="preserve">Slot duration and CP length </w:t>
      </w:r>
      <w:r w:rsidR="008E48A9">
        <w:t>of</w:t>
      </w:r>
      <w:r w:rsidR="001F4D54">
        <w:t xml:space="preserve"> </w:t>
      </w:r>
      <w:r w:rsidR="008E48A9">
        <w:t xml:space="preserve">FR2-2 </w:t>
      </w:r>
      <w:r w:rsidR="001F4D54">
        <w:t>numerolog</w:t>
      </w:r>
      <w:r w:rsidR="008E48A9">
        <w:t>ies</w:t>
      </w:r>
    </w:p>
    <w:tbl>
      <w:tblPr>
        <w:tblStyle w:val="TableGrid"/>
        <w:tblW w:w="0" w:type="auto"/>
        <w:jc w:val="center"/>
        <w:tblLook w:val="04A0" w:firstRow="1" w:lastRow="0" w:firstColumn="1" w:lastColumn="0" w:noHBand="0" w:noVBand="1"/>
      </w:tblPr>
      <w:tblGrid>
        <w:gridCol w:w="1923"/>
        <w:gridCol w:w="1923"/>
        <w:gridCol w:w="1923"/>
        <w:gridCol w:w="1923"/>
      </w:tblGrid>
      <w:tr w:rsidR="000C3D0D" w14:paraId="55B63653" w14:textId="6A01D955" w:rsidTr="008B796F">
        <w:trPr>
          <w:jc w:val="center"/>
        </w:trPr>
        <w:tc>
          <w:tcPr>
            <w:tcW w:w="1923" w:type="dxa"/>
          </w:tcPr>
          <w:p w14:paraId="28964EB0" w14:textId="3A669AF9" w:rsidR="000C3D0D" w:rsidRDefault="000C3D0D" w:rsidP="00AC1877">
            <w:pPr>
              <w:jc w:val="center"/>
              <w:rPr>
                <w:lang w:val="en-GB"/>
              </w:rPr>
            </w:pPr>
            <w:r>
              <w:rPr>
                <w:lang w:val="en-GB"/>
              </w:rPr>
              <w:t>Numerology</w:t>
            </w:r>
          </w:p>
        </w:tc>
        <w:tc>
          <w:tcPr>
            <w:tcW w:w="1923" w:type="dxa"/>
          </w:tcPr>
          <w:p w14:paraId="295582D1" w14:textId="70345A7F" w:rsidR="000C3D0D" w:rsidRDefault="000C3D0D" w:rsidP="00AC1877">
            <w:pPr>
              <w:jc w:val="center"/>
              <w:rPr>
                <w:lang w:val="en-GB"/>
              </w:rPr>
            </w:pPr>
            <w:r>
              <w:rPr>
                <w:lang w:val="en-GB"/>
              </w:rPr>
              <w:t>Slot duration</w:t>
            </w:r>
          </w:p>
        </w:tc>
        <w:tc>
          <w:tcPr>
            <w:tcW w:w="1923" w:type="dxa"/>
          </w:tcPr>
          <w:p w14:paraId="50884D56" w14:textId="2679C43A" w:rsidR="000C3D0D" w:rsidRDefault="000C3D0D" w:rsidP="00AC1877">
            <w:pPr>
              <w:jc w:val="center"/>
              <w:rPr>
                <w:lang w:val="en-GB"/>
              </w:rPr>
            </w:pPr>
            <w:r>
              <w:rPr>
                <w:lang w:val="en-GB"/>
              </w:rPr>
              <w:t>CP length</w:t>
            </w:r>
          </w:p>
        </w:tc>
        <w:tc>
          <w:tcPr>
            <w:tcW w:w="1923" w:type="dxa"/>
          </w:tcPr>
          <w:p w14:paraId="63FB83EB" w14:textId="7CA8F81B" w:rsidR="000C3D0D" w:rsidRDefault="000C3D0D" w:rsidP="00AC1877">
            <w:pPr>
              <w:jc w:val="center"/>
              <w:rPr>
                <w:lang w:val="en-GB"/>
              </w:rPr>
            </w:pPr>
            <w:r>
              <w:rPr>
                <w:lang w:val="en-GB"/>
              </w:rPr>
              <w:t>Maximum FFT size</w:t>
            </w:r>
          </w:p>
        </w:tc>
      </w:tr>
      <w:tr w:rsidR="000C3D0D" w14:paraId="29AA0266" w14:textId="482F47B0" w:rsidTr="008B796F">
        <w:trPr>
          <w:jc w:val="center"/>
        </w:trPr>
        <w:tc>
          <w:tcPr>
            <w:tcW w:w="1923" w:type="dxa"/>
          </w:tcPr>
          <w:p w14:paraId="4A4EFD6C" w14:textId="33E6F071" w:rsidR="000C3D0D" w:rsidRDefault="000C3D0D" w:rsidP="0036427B">
            <w:pPr>
              <w:jc w:val="center"/>
              <w:rPr>
                <w:lang w:val="en-GB"/>
              </w:rPr>
            </w:pPr>
            <w:r>
              <w:rPr>
                <w:lang w:val="en-GB"/>
              </w:rPr>
              <w:t>120 kHz</w:t>
            </w:r>
          </w:p>
        </w:tc>
        <w:tc>
          <w:tcPr>
            <w:tcW w:w="1923" w:type="dxa"/>
          </w:tcPr>
          <w:p w14:paraId="535CE7F5" w14:textId="69F91BCE" w:rsidR="000C3D0D" w:rsidRDefault="000C3D0D" w:rsidP="0036427B">
            <w:pPr>
              <w:jc w:val="center"/>
              <w:rPr>
                <w:lang w:val="en-GB"/>
              </w:rPr>
            </w:pPr>
            <w:r>
              <w:rPr>
                <w:lang w:val="en-GB"/>
              </w:rPr>
              <w:t>125 us</w:t>
            </w:r>
          </w:p>
        </w:tc>
        <w:tc>
          <w:tcPr>
            <w:tcW w:w="1923" w:type="dxa"/>
          </w:tcPr>
          <w:p w14:paraId="2E3B8609" w14:textId="279A6D64" w:rsidR="000C3D0D" w:rsidRDefault="000C3D0D" w:rsidP="0036427B">
            <w:pPr>
              <w:jc w:val="center"/>
              <w:rPr>
                <w:lang w:val="en-GB"/>
              </w:rPr>
            </w:pPr>
            <w:r>
              <w:rPr>
                <w:lang w:val="en-GB"/>
              </w:rPr>
              <w:t>585.9 ns</w:t>
            </w:r>
          </w:p>
        </w:tc>
        <w:tc>
          <w:tcPr>
            <w:tcW w:w="1923" w:type="dxa"/>
            <w:vMerge w:val="restart"/>
            <w:vAlign w:val="center"/>
          </w:tcPr>
          <w:p w14:paraId="58DE041A" w14:textId="262ADD8D" w:rsidR="000C3D0D" w:rsidRDefault="000C3D0D" w:rsidP="00336585">
            <w:pPr>
              <w:jc w:val="center"/>
              <w:rPr>
                <w:lang w:val="en-GB"/>
              </w:rPr>
            </w:pPr>
            <w:r w:rsidRPr="00336585">
              <w:rPr>
                <w:lang w:eastAsia="zh-CN"/>
              </w:rPr>
              <w:t>4096</w:t>
            </w:r>
          </w:p>
        </w:tc>
      </w:tr>
      <w:tr w:rsidR="000C3D0D" w14:paraId="72574E34" w14:textId="2C94F9AA" w:rsidTr="008B796F">
        <w:trPr>
          <w:jc w:val="center"/>
        </w:trPr>
        <w:tc>
          <w:tcPr>
            <w:tcW w:w="1923" w:type="dxa"/>
          </w:tcPr>
          <w:p w14:paraId="7A2ABC39" w14:textId="7B7A3010" w:rsidR="000C3D0D" w:rsidRDefault="000C3D0D" w:rsidP="0036427B">
            <w:pPr>
              <w:jc w:val="center"/>
              <w:rPr>
                <w:lang w:val="en-GB"/>
              </w:rPr>
            </w:pPr>
            <w:r>
              <w:rPr>
                <w:lang w:val="en-GB"/>
              </w:rPr>
              <w:t>480 kHz</w:t>
            </w:r>
          </w:p>
        </w:tc>
        <w:tc>
          <w:tcPr>
            <w:tcW w:w="1923" w:type="dxa"/>
          </w:tcPr>
          <w:p w14:paraId="5483C740" w14:textId="3A67C350" w:rsidR="000C3D0D" w:rsidRDefault="000C3D0D" w:rsidP="0036427B">
            <w:pPr>
              <w:jc w:val="center"/>
              <w:rPr>
                <w:lang w:val="en-GB"/>
              </w:rPr>
            </w:pPr>
            <w:r>
              <w:rPr>
                <w:lang w:val="en-GB"/>
              </w:rPr>
              <w:t>31.25 us</w:t>
            </w:r>
          </w:p>
        </w:tc>
        <w:tc>
          <w:tcPr>
            <w:tcW w:w="1923" w:type="dxa"/>
          </w:tcPr>
          <w:p w14:paraId="5E7FB57E" w14:textId="7DC495C9" w:rsidR="000C3D0D" w:rsidRDefault="000C3D0D" w:rsidP="0036427B">
            <w:pPr>
              <w:jc w:val="center"/>
              <w:rPr>
                <w:lang w:val="en-GB"/>
              </w:rPr>
            </w:pPr>
            <w:r>
              <w:rPr>
                <w:lang w:val="en-GB"/>
              </w:rPr>
              <w:t>146.5 ns</w:t>
            </w:r>
          </w:p>
        </w:tc>
        <w:tc>
          <w:tcPr>
            <w:tcW w:w="1923" w:type="dxa"/>
            <w:vMerge/>
          </w:tcPr>
          <w:p w14:paraId="6A3AB3D7" w14:textId="0889DF54" w:rsidR="000C3D0D" w:rsidRDefault="000C3D0D" w:rsidP="007672CF">
            <w:pPr>
              <w:rPr>
                <w:lang w:val="en-GB"/>
              </w:rPr>
            </w:pPr>
          </w:p>
        </w:tc>
      </w:tr>
      <w:tr w:rsidR="000C3D0D" w14:paraId="58FC199E" w14:textId="4692E66C" w:rsidTr="008B796F">
        <w:trPr>
          <w:jc w:val="center"/>
        </w:trPr>
        <w:tc>
          <w:tcPr>
            <w:tcW w:w="1923" w:type="dxa"/>
          </w:tcPr>
          <w:p w14:paraId="3DA095E4" w14:textId="305472C5" w:rsidR="000C3D0D" w:rsidRDefault="000C3D0D" w:rsidP="0036427B">
            <w:pPr>
              <w:jc w:val="center"/>
              <w:rPr>
                <w:lang w:val="en-GB"/>
              </w:rPr>
            </w:pPr>
            <w:r>
              <w:rPr>
                <w:lang w:val="en-GB"/>
              </w:rPr>
              <w:t>960 kHz</w:t>
            </w:r>
          </w:p>
        </w:tc>
        <w:tc>
          <w:tcPr>
            <w:tcW w:w="1923" w:type="dxa"/>
          </w:tcPr>
          <w:p w14:paraId="54A32CA2" w14:textId="157113B7" w:rsidR="000C3D0D" w:rsidRDefault="000C3D0D" w:rsidP="0036427B">
            <w:pPr>
              <w:jc w:val="center"/>
              <w:rPr>
                <w:lang w:val="en-GB"/>
              </w:rPr>
            </w:pPr>
            <w:r>
              <w:rPr>
                <w:lang w:val="en-GB"/>
              </w:rPr>
              <w:t>15.625 us</w:t>
            </w:r>
          </w:p>
        </w:tc>
        <w:tc>
          <w:tcPr>
            <w:tcW w:w="1923" w:type="dxa"/>
          </w:tcPr>
          <w:p w14:paraId="12F436C5" w14:textId="41FE5336" w:rsidR="000C3D0D" w:rsidRDefault="000C3D0D" w:rsidP="0036427B">
            <w:pPr>
              <w:jc w:val="center"/>
              <w:rPr>
                <w:lang w:val="en-GB"/>
              </w:rPr>
            </w:pPr>
            <w:r>
              <w:rPr>
                <w:lang w:val="en-GB"/>
              </w:rPr>
              <w:t>73.24 ns</w:t>
            </w:r>
          </w:p>
        </w:tc>
        <w:tc>
          <w:tcPr>
            <w:tcW w:w="1923" w:type="dxa"/>
            <w:vMerge/>
          </w:tcPr>
          <w:p w14:paraId="0C9E9979" w14:textId="508F6C8B" w:rsidR="000C3D0D" w:rsidRDefault="000C3D0D" w:rsidP="007672CF">
            <w:pPr>
              <w:rPr>
                <w:lang w:val="en-GB"/>
              </w:rPr>
            </w:pPr>
          </w:p>
        </w:tc>
      </w:tr>
    </w:tbl>
    <w:p w14:paraId="6AD6DB5A" w14:textId="77777777" w:rsidR="005F6E9A" w:rsidRDefault="005F6E9A" w:rsidP="00BC2DF6">
      <w:pPr>
        <w:jc w:val="both"/>
        <w:rPr>
          <w:lang w:eastAsia="ko-KR"/>
        </w:rPr>
      </w:pPr>
    </w:p>
    <w:p w14:paraId="6EB9CDE4" w14:textId="44466EA8" w:rsidR="00BC0BDD" w:rsidRDefault="0055584D" w:rsidP="00BC2DF6">
      <w:pPr>
        <w:jc w:val="both"/>
        <w:rPr>
          <w:rFonts w:eastAsiaTheme="minorEastAsia"/>
        </w:rPr>
      </w:pPr>
      <w:r>
        <w:rPr>
          <w:lang w:eastAsia="ko-KR"/>
        </w:rPr>
        <w:lastRenderedPageBreak/>
        <w:t xml:space="preserve">These new numerologies </w:t>
      </w:r>
      <w:r w:rsidR="00FB79C5">
        <w:rPr>
          <w:lang w:eastAsia="ko-KR"/>
        </w:rPr>
        <w:t>are applicable for</w:t>
      </w:r>
      <w:r w:rsidR="00F04E12">
        <w:rPr>
          <w:lang w:eastAsia="ko-KR"/>
        </w:rPr>
        <w:t xml:space="preserve"> DL </w:t>
      </w:r>
      <w:r w:rsidR="0059098F">
        <w:rPr>
          <w:lang w:eastAsia="ko-KR"/>
        </w:rPr>
        <w:t>channels/</w:t>
      </w:r>
      <w:r w:rsidR="00F04E12">
        <w:rPr>
          <w:lang w:eastAsia="ko-KR"/>
        </w:rPr>
        <w:t xml:space="preserve">signals and UL </w:t>
      </w:r>
      <w:r w:rsidR="0059098F">
        <w:rPr>
          <w:lang w:eastAsia="ko-KR"/>
        </w:rPr>
        <w:t>channels/</w:t>
      </w:r>
      <w:r w:rsidR="00F04E12">
        <w:rPr>
          <w:lang w:eastAsia="ko-KR"/>
        </w:rPr>
        <w:t xml:space="preserve">signals such as </w:t>
      </w:r>
      <w:r w:rsidR="00A1060A">
        <w:rPr>
          <w:lang w:eastAsia="ko-KR"/>
        </w:rPr>
        <w:t xml:space="preserve">PRACH, PUCCH, and PUSCH. In BS demodulation performance requirements </w:t>
      </w:r>
      <w:r w:rsidR="00FA14A1">
        <w:rPr>
          <w:lang w:eastAsia="ko-KR"/>
        </w:rPr>
        <w:t xml:space="preserve">specification, </w:t>
      </w:r>
      <w:r w:rsidR="00A1060A">
        <w:rPr>
          <w:lang w:eastAsia="ko-KR"/>
        </w:rPr>
        <w:t xml:space="preserve">no </w:t>
      </w:r>
      <w:r w:rsidR="00FA14A1">
        <w:rPr>
          <w:lang w:eastAsia="ko-KR"/>
        </w:rPr>
        <w:t xml:space="preserve">requirement was defined for </w:t>
      </w:r>
      <m:oMath>
        <m:r>
          <w:rPr>
            <w:rFonts w:ascii="Cambria Math" w:hAnsi="Cambria Math"/>
          </w:rPr>
          <m:t>μ=5,6</m:t>
        </m:r>
      </m:oMath>
      <w:r w:rsidR="00FA14A1">
        <w:rPr>
          <w:rFonts w:eastAsiaTheme="minorEastAsia"/>
        </w:rPr>
        <w:t xml:space="preserve">. Hence, we think new performance requirements are needed to be defined. </w:t>
      </w:r>
    </w:p>
    <w:p w14:paraId="13A4A3BC" w14:textId="77777777" w:rsidR="003608F8" w:rsidRDefault="00FA14A1" w:rsidP="003608F8">
      <w:pPr>
        <w:pStyle w:val="RAN4observation0"/>
        <w:ind w:left="360" w:hanging="360"/>
      </w:pPr>
      <w:r>
        <w:rPr>
          <w:lang w:eastAsia="ko-KR"/>
        </w:rPr>
        <w:t xml:space="preserve"> </w:t>
      </w:r>
      <w:bookmarkStart w:id="11" w:name="_Toc95313958"/>
      <w:r w:rsidR="003608F8">
        <w:t>Operation in FR2-2 includes support of 120, 480, and 960 kHz SCS.</w:t>
      </w:r>
      <w:bookmarkEnd w:id="11"/>
      <w:r w:rsidR="003608F8">
        <w:t xml:space="preserve"> </w:t>
      </w:r>
    </w:p>
    <w:p w14:paraId="5EEB6218" w14:textId="6A19FAD4" w:rsidR="00FA14A1" w:rsidRDefault="00AC5A88" w:rsidP="00FA14A1">
      <w:pPr>
        <w:pStyle w:val="RAN4observation0"/>
        <w:rPr>
          <w:lang w:eastAsia="ko-KR"/>
        </w:rPr>
      </w:pPr>
      <w:r>
        <w:rPr>
          <w:lang w:eastAsia="ko-KR"/>
        </w:rPr>
        <w:t xml:space="preserve"> </w:t>
      </w:r>
      <w:r w:rsidR="00FA14A1">
        <w:rPr>
          <w:lang w:eastAsia="ko-KR"/>
        </w:rPr>
        <w:t xml:space="preserve">No BS demodulation performance requirements is defined for PRACH, PUCCH, and PUSCH for SCS </w:t>
      </w:r>
      <w:r w:rsidR="007E561E">
        <w:rPr>
          <w:lang w:eastAsia="ko-KR"/>
        </w:rPr>
        <w:t xml:space="preserve">480 kHz and 960 kHz. </w:t>
      </w:r>
    </w:p>
    <w:p w14:paraId="402A46CC" w14:textId="7F59D302" w:rsidR="007E561E" w:rsidRDefault="007E561E" w:rsidP="00552DED">
      <w:pPr>
        <w:pStyle w:val="RAN4proposal"/>
        <w:jc w:val="both"/>
        <w:rPr>
          <w:lang w:eastAsia="ko-KR"/>
        </w:rPr>
      </w:pPr>
      <w:r>
        <w:rPr>
          <w:lang w:val="en-GB" w:eastAsia="ko-KR"/>
        </w:rPr>
        <w:t xml:space="preserve"> </w:t>
      </w:r>
      <w:r w:rsidR="0093195F">
        <w:rPr>
          <w:lang w:val="en-GB" w:eastAsia="ko-KR"/>
        </w:rPr>
        <w:t>S</w:t>
      </w:r>
      <w:r>
        <w:rPr>
          <w:lang w:val="en-GB" w:eastAsia="ko-KR"/>
        </w:rPr>
        <w:t xml:space="preserve">pecify new </w:t>
      </w:r>
      <w:r>
        <w:rPr>
          <w:lang w:eastAsia="ko-KR"/>
        </w:rPr>
        <w:t>BS demodulation performance requirements for PRACH, PUCCH, and PUSCH for SCS 480 kHz and 960 kHz.</w:t>
      </w:r>
    </w:p>
    <w:p w14:paraId="61371E14" w14:textId="4D8AA861" w:rsidR="009912A3" w:rsidRDefault="001F1530" w:rsidP="009912A3">
      <w:pPr>
        <w:rPr>
          <w:lang w:eastAsia="ko-KR"/>
        </w:rPr>
      </w:pPr>
      <w:r w:rsidRPr="001F1530">
        <w:rPr>
          <w:lang w:eastAsia="ko-KR"/>
        </w:rPr>
        <w:t>BS channel bandwidths and SCS per operating band in FR2-2</w:t>
      </w:r>
      <w:r w:rsidR="004B54B5">
        <w:rPr>
          <w:lang w:eastAsia="ko-KR"/>
        </w:rPr>
        <w:t xml:space="preserve"> </w:t>
      </w:r>
      <w:r w:rsidR="00F939AF">
        <w:rPr>
          <w:lang w:eastAsia="ko-KR"/>
        </w:rPr>
        <w:t xml:space="preserve">were introduced by RF </w:t>
      </w:r>
      <w:r w:rsidR="0007121D">
        <w:rPr>
          <w:lang w:eastAsia="ko-KR"/>
        </w:rPr>
        <w:t xml:space="preserve">in </w:t>
      </w:r>
      <w:r w:rsidR="0007121D">
        <w:rPr>
          <w:lang w:eastAsia="ko-KR"/>
        </w:rPr>
        <w:fldChar w:fldCharType="begin"/>
      </w:r>
      <w:r w:rsidR="0007121D">
        <w:rPr>
          <w:lang w:eastAsia="ko-KR"/>
        </w:rPr>
        <w:instrText xml:space="preserve"> REF _Ref94884123 \r \h </w:instrText>
      </w:r>
      <w:r w:rsidR="0007121D">
        <w:rPr>
          <w:lang w:eastAsia="ko-KR"/>
        </w:rPr>
      </w:r>
      <w:r w:rsidR="0007121D">
        <w:rPr>
          <w:lang w:eastAsia="ko-KR"/>
        </w:rPr>
        <w:fldChar w:fldCharType="separate"/>
      </w:r>
      <w:r w:rsidR="0007121D">
        <w:rPr>
          <w:cs/>
          <w:lang w:eastAsia="ko-KR"/>
        </w:rPr>
        <w:t>‎</w:t>
      </w:r>
      <w:r w:rsidR="0007121D">
        <w:rPr>
          <w:lang w:eastAsia="ko-KR"/>
        </w:rPr>
        <w:t>[9]</w:t>
      </w:r>
      <w:r w:rsidR="0007121D">
        <w:rPr>
          <w:lang w:eastAsia="ko-KR"/>
        </w:rPr>
        <w:fldChar w:fldCharType="end"/>
      </w:r>
      <w:r w:rsidR="0007121D">
        <w:rPr>
          <w:lang w:eastAsia="ko-KR"/>
        </w:rPr>
        <w:t xml:space="preserve">. </w:t>
      </w:r>
    </w:p>
    <w:tbl>
      <w:tblPr>
        <w:tblStyle w:val="TableGrid"/>
        <w:tblW w:w="0" w:type="auto"/>
        <w:tblLook w:val="04A0" w:firstRow="1" w:lastRow="0" w:firstColumn="1" w:lastColumn="0" w:noHBand="0" w:noVBand="1"/>
      </w:tblPr>
      <w:tblGrid>
        <w:gridCol w:w="9617"/>
      </w:tblGrid>
      <w:tr w:rsidR="0007121D" w14:paraId="6506D7EC" w14:textId="77777777" w:rsidTr="0007121D">
        <w:tc>
          <w:tcPr>
            <w:tcW w:w="9617" w:type="dxa"/>
          </w:tcPr>
          <w:p w14:paraId="4F697486" w14:textId="77777777" w:rsidR="006168C6" w:rsidRPr="00C04A08" w:rsidRDefault="006168C6" w:rsidP="006168C6">
            <w:pPr>
              <w:pStyle w:val="TH"/>
              <w:rPr>
                <w:rFonts w:eastAsia="Yu Mincho"/>
              </w:rPr>
            </w:pPr>
            <w:r w:rsidRPr="00C04A08">
              <w:rPr>
                <w:rFonts w:eastAsia="Yu Mincho"/>
              </w:rPr>
              <w:t>Table 5.3.5-1: Channel bandwidths for each NR band</w:t>
            </w:r>
          </w:p>
          <w:tbl>
            <w:tblPr>
              <w:tblW w:w="3797" w:type="pct"/>
              <w:jc w:val="center"/>
              <w:tblLook w:val="04A0" w:firstRow="1" w:lastRow="0" w:firstColumn="1" w:lastColumn="0" w:noHBand="0" w:noVBand="1"/>
            </w:tblPr>
            <w:tblGrid>
              <w:gridCol w:w="1067"/>
              <w:gridCol w:w="679"/>
              <w:gridCol w:w="693"/>
              <w:gridCol w:w="780"/>
              <w:gridCol w:w="780"/>
              <w:gridCol w:w="784"/>
              <w:gridCol w:w="783"/>
              <w:gridCol w:w="783"/>
              <w:gridCol w:w="783"/>
            </w:tblGrid>
            <w:tr w:rsidR="006168C6" w:rsidRPr="00C04A08" w14:paraId="5D84539B" w14:textId="77777777" w:rsidTr="008C7B4D">
              <w:trPr>
                <w:trHeight w:val="187"/>
                <w:jc w:val="center"/>
              </w:trPr>
              <w:tc>
                <w:tcPr>
                  <w:tcW w:w="730" w:type="pct"/>
                  <w:vMerge w:val="restart"/>
                  <w:tcBorders>
                    <w:top w:val="single" w:sz="4" w:space="0" w:color="auto"/>
                    <w:left w:val="single" w:sz="4" w:space="0" w:color="auto"/>
                    <w:right w:val="single" w:sz="4" w:space="0" w:color="auto"/>
                  </w:tcBorders>
                  <w:vAlign w:val="center"/>
                </w:tcPr>
                <w:p w14:paraId="1BA807F5" w14:textId="77777777" w:rsidR="006168C6" w:rsidRPr="00C04A08" w:rsidRDefault="006168C6" w:rsidP="006168C6">
                  <w:pPr>
                    <w:pStyle w:val="TAH"/>
                  </w:pPr>
                  <w:r w:rsidRPr="00C04A08">
                    <w:t>Operating band</w:t>
                  </w:r>
                </w:p>
              </w:tc>
              <w:tc>
                <w:tcPr>
                  <w:tcW w:w="479" w:type="pct"/>
                  <w:vMerge w:val="restart"/>
                  <w:tcBorders>
                    <w:top w:val="single" w:sz="4" w:space="0" w:color="auto"/>
                    <w:left w:val="single" w:sz="4" w:space="0" w:color="auto"/>
                    <w:right w:val="single" w:sz="4" w:space="0" w:color="auto"/>
                  </w:tcBorders>
                  <w:vAlign w:val="center"/>
                </w:tcPr>
                <w:p w14:paraId="1845FC3A" w14:textId="77777777" w:rsidR="006168C6" w:rsidRPr="00C04A08" w:rsidRDefault="006168C6" w:rsidP="006168C6">
                  <w:pPr>
                    <w:pStyle w:val="TAH"/>
                  </w:pPr>
                  <w:r w:rsidRPr="00C04A08">
                    <w:t>SCS</w:t>
                  </w:r>
                  <w:r>
                    <w:t xml:space="preserve"> (</w:t>
                  </w:r>
                  <w:r w:rsidRPr="00C04A08">
                    <w:t>kHz</w:t>
                  </w:r>
                  <w:r>
                    <w:t>)</w:t>
                  </w:r>
                </w:p>
              </w:tc>
              <w:tc>
                <w:tcPr>
                  <w:tcW w:w="3792" w:type="pct"/>
                  <w:gridSpan w:val="7"/>
                  <w:tcBorders>
                    <w:top w:val="single" w:sz="4" w:space="0" w:color="auto"/>
                    <w:left w:val="single" w:sz="4" w:space="0" w:color="auto"/>
                    <w:bottom w:val="single" w:sz="4" w:space="0" w:color="auto"/>
                    <w:right w:val="single" w:sz="4" w:space="0" w:color="auto"/>
                  </w:tcBorders>
                  <w:vAlign w:val="center"/>
                </w:tcPr>
                <w:p w14:paraId="4FE9F5B7" w14:textId="77777777" w:rsidR="006168C6" w:rsidRPr="00C04A08" w:rsidRDefault="006168C6" w:rsidP="006168C6">
                  <w:pPr>
                    <w:pStyle w:val="TAH"/>
                  </w:pPr>
                  <w:r w:rsidRPr="00C04A08">
                    <w:t>UE channel bandwidth</w:t>
                  </w:r>
                  <w:r>
                    <w:t xml:space="preserve"> (MHz)</w:t>
                  </w:r>
                </w:p>
              </w:tc>
            </w:tr>
            <w:tr w:rsidR="006168C6" w:rsidRPr="00C04A08" w14:paraId="5B2C667A" w14:textId="77777777" w:rsidTr="008C7B4D">
              <w:trPr>
                <w:trHeight w:val="187"/>
                <w:jc w:val="center"/>
              </w:trPr>
              <w:tc>
                <w:tcPr>
                  <w:tcW w:w="730" w:type="pct"/>
                  <w:vMerge/>
                  <w:tcBorders>
                    <w:left w:val="single" w:sz="4" w:space="0" w:color="auto"/>
                    <w:bottom w:val="single" w:sz="4" w:space="0" w:color="auto"/>
                    <w:right w:val="single" w:sz="4" w:space="0" w:color="auto"/>
                  </w:tcBorders>
                  <w:vAlign w:val="center"/>
                </w:tcPr>
                <w:p w14:paraId="38885141" w14:textId="77777777" w:rsidR="006168C6" w:rsidRPr="00C04A08" w:rsidRDefault="006168C6" w:rsidP="006168C6">
                  <w:pPr>
                    <w:pStyle w:val="TAH"/>
                  </w:pPr>
                </w:p>
              </w:tc>
              <w:tc>
                <w:tcPr>
                  <w:tcW w:w="479" w:type="pct"/>
                  <w:vMerge/>
                  <w:tcBorders>
                    <w:left w:val="single" w:sz="4" w:space="0" w:color="auto"/>
                    <w:bottom w:val="single" w:sz="4" w:space="0" w:color="auto"/>
                    <w:right w:val="single" w:sz="4" w:space="0" w:color="auto"/>
                  </w:tcBorders>
                  <w:vAlign w:val="center"/>
                </w:tcPr>
                <w:p w14:paraId="60A1EC53" w14:textId="77777777" w:rsidR="006168C6" w:rsidRPr="00C04A08" w:rsidRDefault="006168C6" w:rsidP="006168C6">
                  <w:pPr>
                    <w:pStyle w:val="TAH"/>
                  </w:pPr>
                </w:p>
              </w:tc>
              <w:tc>
                <w:tcPr>
                  <w:tcW w:w="488" w:type="pct"/>
                  <w:tcBorders>
                    <w:top w:val="single" w:sz="4" w:space="0" w:color="auto"/>
                    <w:left w:val="single" w:sz="4" w:space="0" w:color="auto"/>
                    <w:bottom w:val="single" w:sz="4" w:space="0" w:color="auto"/>
                    <w:right w:val="single" w:sz="4" w:space="0" w:color="auto"/>
                  </w:tcBorders>
                  <w:vAlign w:val="center"/>
                </w:tcPr>
                <w:p w14:paraId="3EF41175" w14:textId="77777777" w:rsidR="006168C6" w:rsidRPr="00C04A08" w:rsidRDefault="006168C6" w:rsidP="006168C6">
                  <w:pPr>
                    <w:pStyle w:val="TAH"/>
                    <w:rPr>
                      <w:lang w:eastAsia="zh-CN"/>
                    </w:rPr>
                  </w:pPr>
                  <w:r>
                    <w:rPr>
                      <w:rFonts w:hint="eastAsia"/>
                      <w:lang w:eastAsia="zh-CN"/>
                    </w:rPr>
                    <w:t>5</w:t>
                  </w:r>
                  <w:r>
                    <w:rPr>
                      <w:lang w:eastAsia="zh-CN"/>
                    </w:rPr>
                    <w:t>0</w:t>
                  </w:r>
                </w:p>
              </w:tc>
              <w:tc>
                <w:tcPr>
                  <w:tcW w:w="549" w:type="pct"/>
                  <w:tcBorders>
                    <w:top w:val="single" w:sz="4" w:space="0" w:color="auto"/>
                    <w:left w:val="single" w:sz="4" w:space="0" w:color="auto"/>
                    <w:bottom w:val="single" w:sz="4" w:space="0" w:color="auto"/>
                    <w:right w:val="single" w:sz="4" w:space="0" w:color="auto"/>
                  </w:tcBorders>
                  <w:vAlign w:val="center"/>
                </w:tcPr>
                <w:p w14:paraId="344E7F29" w14:textId="77777777" w:rsidR="006168C6" w:rsidRPr="00C04A08" w:rsidRDefault="006168C6" w:rsidP="006168C6">
                  <w:pPr>
                    <w:pStyle w:val="TAH"/>
                    <w:rPr>
                      <w:lang w:eastAsia="zh-CN"/>
                    </w:rPr>
                  </w:pPr>
                  <w:r>
                    <w:rPr>
                      <w:rFonts w:hint="eastAsia"/>
                      <w:lang w:eastAsia="zh-CN"/>
                    </w:rPr>
                    <w:t>1</w:t>
                  </w:r>
                  <w:r>
                    <w:rPr>
                      <w:lang w:eastAsia="zh-CN"/>
                    </w:rPr>
                    <w:t>00</w:t>
                  </w:r>
                </w:p>
              </w:tc>
              <w:tc>
                <w:tcPr>
                  <w:tcW w:w="549" w:type="pct"/>
                  <w:tcBorders>
                    <w:top w:val="single" w:sz="4" w:space="0" w:color="auto"/>
                    <w:left w:val="single" w:sz="4" w:space="0" w:color="auto"/>
                    <w:bottom w:val="single" w:sz="4" w:space="0" w:color="auto"/>
                    <w:right w:val="single" w:sz="4" w:space="0" w:color="auto"/>
                  </w:tcBorders>
                  <w:vAlign w:val="center"/>
                </w:tcPr>
                <w:p w14:paraId="42711093" w14:textId="77777777" w:rsidR="006168C6" w:rsidRPr="00C04A08" w:rsidRDefault="006168C6" w:rsidP="006168C6">
                  <w:pPr>
                    <w:pStyle w:val="TAH"/>
                    <w:rPr>
                      <w:lang w:eastAsia="zh-CN"/>
                    </w:rPr>
                  </w:pPr>
                  <w:r>
                    <w:rPr>
                      <w:rFonts w:hint="eastAsia"/>
                      <w:lang w:eastAsia="zh-CN"/>
                    </w:rPr>
                    <w:t>2</w:t>
                  </w:r>
                  <w:r>
                    <w:rPr>
                      <w:lang w:eastAsia="zh-CN"/>
                    </w:rPr>
                    <w:t>00</w:t>
                  </w:r>
                </w:p>
              </w:tc>
              <w:tc>
                <w:tcPr>
                  <w:tcW w:w="552" w:type="pct"/>
                  <w:tcBorders>
                    <w:top w:val="single" w:sz="4" w:space="0" w:color="auto"/>
                    <w:left w:val="single" w:sz="4" w:space="0" w:color="auto"/>
                    <w:bottom w:val="single" w:sz="4" w:space="0" w:color="auto"/>
                    <w:right w:val="single" w:sz="4" w:space="0" w:color="auto"/>
                  </w:tcBorders>
                  <w:vAlign w:val="center"/>
                </w:tcPr>
                <w:p w14:paraId="0695B897" w14:textId="77777777" w:rsidR="006168C6" w:rsidRPr="00C04A08" w:rsidRDefault="006168C6" w:rsidP="006168C6">
                  <w:pPr>
                    <w:pStyle w:val="TAH"/>
                  </w:pPr>
                  <w:r w:rsidRPr="00C04A08">
                    <w:t>400</w:t>
                  </w:r>
                </w:p>
              </w:tc>
              <w:tc>
                <w:tcPr>
                  <w:tcW w:w="551" w:type="pct"/>
                  <w:tcBorders>
                    <w:top w:val="single" w:sz="4" w:space="0" w:color="auto"/>
                    <w:left w:val="single" w:sz="4" w:space="0" w:color="auto"/>
                    <w:bottom w:val="single" w:sz="4" w:space="0" w:color="auto"/>
                    <w:right w:val="single" w:sz="4" w:space="0" w:color="auto"/>
                  </w:tcBorders>
                  <w:vAlign w:val="center"/>
                </w:tcPr>
                <w:p w14:paraId="38D71C86" w14:textId="77777777" w:rsidR="006168C6" w:rsidRPr="00C04A08" w:rsidRDefault="006168C6" w:rsidP="006168C6">
                  <w:pPr>
                    <w:pStyle w:val="TAH"/>
                  </w:pPr>
                  <w:r>
                    <w:rPr>
                      <w:lang w:eastAsia="zh-CN"/>
                    </w:rPr>
                    <w:t>800</w:t>
                  </w:r>
                </w:p>
              </w:tc>
              <w:tc>
                <w:tcPr>
                  <w:tcW w:w="551" w:type="pct"/>
                  <w:tcBorders>
                    <w:top w:val="single" w:sz="4" w:space="0" w:color="auto"/>
                    <w:left w:val="single" w:sz="4" w:space="0" w:color="auto"/>
                    <w:bottom w:val="single" w:sz="4" w:space="0" w:color="auto"/>
                    <w:right w:val="single" w:sz="4" w:space="0" w:color="auto"/>
                  </w:tcBorders>
                  <w:vAlign w:val="center"/>
                </w:tcPr>
                <w:p w14:paraId="2F6E05D7" w14:textId="77777777" w:rsidR="006168C6" w:rsidRPr="00C04A08" w:rsidRDefault="006168C6" w:rsidP="006168C6">
                  <w:pPr>
                    <w:pStyle w:val="TAH"/>
                  </w:pPr>
                  <w:r>
                    <w:t>1600</w:t>
                  </w:r>
                </w:p>
              </w:tc>
              <w:tc>
                <w:tcPr>
                  <w:tcW w:w="551" w:type="pct"/>
                  <w:tcBorders>
                    <w:top w:val="single" w:sz="4" w:space="0" w:color="auto"/>
                    <w:left w:val="single" w:sz="4" w:space="0" w:color="auto"/>
                    <w:bottom w:val="single" w:sz="4" w:space="0" w:color="auto"/>
                    <w:right w:val="single" w:sz="4" w:space="0" w:color="auto"/>
                  </w:tcBorders>
                </w:tcPr>
                <w:p w14:paraId="2AE2D5AF" w14:textId="77777777" w:rsidR="006168C6" w:rsidRPr="00C04A08" w:rsidRDefault="006168C6" w:rsidP="006168C6">
                  <w:pPr>
                    <w:pStyle w:val="TAH"/>
                  </w:pPr>
                  <w:r>
                    <w:rPr>
                      <w:rFonts w:hint="eastAsia"/>
                      <w:lang w:eastAsia="zh-CN"/>
                    </w:rPr>
                    <w:t>2</w:t>
                  </w:r>
                  <w:r>
                    <w:rPr>
                      <w:lang w:eastAsia="zh-CN"/>
                    </w:rPr>
                    <w:t>000</w:t>
                  </w:r>
                </w:p>
              </w:tc>
            </w:tr>
            <w:tr w:rsidR="006168C6" w:rsidRPr="00C04A08" w14:paraId="5E00FD2B" w14:textId="77777777" w:rsidTr="008C7B4D">
              <w:trPr>
                <w:trHeight w:val="187"/>
                <w:jc w:val="center"/>
              </w:trPr>
              <w:tc>
                <w:tcPr>
                  <w:tcW w:w="730" w:type="pct"/>
                  <w:tcBorders>
                    <w:top w:val="single" w:sz="4" w:space="0" w:color="auto"/>
                    <w:left w:val="single" w:sz="4" w:space="0" w:color="auto"/>
                    <w:right w:val="single" w:sz="4" w:space="0" w:color="auto"/>
                  </w:tcBorders>
                  <w:shd w:val="clear" w:color="auto" w:fill="auto"/>
                  <w:vAlign w:val="center"/>
                  <w:hideMark/>
                </w:tcPr>
                <w:p w14:paraId="5164303C" w14:textId="77777777" w:rsidR="006168C6" w:rsidRPr="00C04A08" w:rsidRDefault="006168C6" w:rsidP="006168C6">
                  <w:pPr>
                    <w:pStyle w:val="TAC"/>
                    <w:rPr>
                      <w:lang w:eastAsia="ja-JP"/>
                    </w:rPr>
                  </w:pPr>
                  <w:r w:rsidRPr="00C04A08">
                    <w:rPr>
                      <w:lang w:eastAsia="ja-JP"/>
                    </w:rPr>
                    <w:t>n257</w:t>
                  </w:r>
                </w:p>
              </w:tc>
              <w:tc>
                <w:tcPr>
                  <w:tcW w:w="479" w:type="pct"/>
                  <w:tcBorders>
                    <w:top w:val="single" w:sz="4" w:space="0" w:color="auto"/>
                    <w:left w:val="single" w:sz="4" w:space="0" w:color="auto"/>
                    <w:bottom w:val="single" w:sz="4" w:space="0" w:color="auto"/>
                    <w:right w:val="single" w:sz="4" w:space="0" w:color="auto"/>
                  </w:tcBorders>
                  <w:vAlign w:val="center"/>
                  <w:hideMark/>
                </w:tcPr>
                <w:p w14:paraId="0B9B4671" w14:textId="77777777" w:rsidR="006168C6" w:rsidRPr="00C04A08" w:rsidRDefault="006168C6" w:rsidP="006168C6">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hideMark/>
                </w:tcPr>
                <w:p w14:paraId="5EEA0BF4" w14:textId="77777777" w:rsidR="006168C6" w:rsidRPr="00C04A08" w:rsidRDefault="006168C6" w:rsidP="006168C6">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
                <w:p w14:paraId="53D9849A" w14:textId="77777777" w:rsidR="006168C6" w:rsidRPr="00C04A08" w:rsidRDefault="006168C6" w:rsidP="006168C6">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
                <w:p w14:paraId="5AC0F68A" w14:textId="77777777" w:rsidR="006168C6" w:rsidRPr="00C04A08" w:rsidRDefault="006168C6" w:rsidP="006168C6">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
                <w:p w14:paraId="37BEE9DE" w14:textId="77777777" w:rsidR="006168C6" w:rsidRPr="00C04A08" w:rsidRDefault="006168C6" w:rsidP="006168C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321ECC68" w14:textId="77777777" w:rsidR="006168C6" w:rsidRPr="00C04A08" w:rsidRDefault="006168C6" w:rsidP="006168C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629474B1" w14:textId="77777777" w:rsidR="006168C6" w:rsidRPr="00C04A08" w:rsidRDefault="006168C6" w:rsidP="006168C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744D8C01" w14:textId="77777777" w:rsidR="006168C6" w:rsidRPr="00C04A08" w:rsidRDefault="006168C6" w:rsidP="006168C6">
                  <w:pPr>
                    <w:pStyle w:val="TAC"/>
                    <w:rPr>
                      <w:lang w:eastAsia="ja-JP"/>
                    </w:rPr>
                  </w:pPr>
                </w:p>
              </w:tc>
            </w:tr>
            <w:tr w:rsidR="006168C6" w:rsidRPr="00C04A08" w14:paraId="2AFFBF58" w14:textId="77777777" w:rsidTr="008C7B4D">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66FD4FBB" w14:textId="77777777" w:rsidR="006168C6" w:rsidRPr="00C04A08" w:rsidRDefault="006168C6" w:rsidP="006168C6">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hideMark/>
                </w:tcPr>
                <w:p w14:paraId="1EE8B577" w14:textId="77777777" w:rsidR="006168C6" w:rsidRPr="00C04A08" w:rsidRDefault="006168C6" w:rsidP="006168C6">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hideMark/>
                </w:tcPr>
                <w:p w14:paraId="60866BB9" w14:textId="77777777" w:rsidR="006168C6" w:rsidRPr="00C04A08" w:rsidRDefault="006168C6" w:rsidP="006168C6">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
                <w:p w14:paraId="1FDF7BB7" w14:textId="77777777" w:rsidR="006168C6" w:rsidRPr="00C04A08" w:rsidRDefault="006168C6" w:rsidP="006168C6">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
                <w:p w14:paraId="5B99D759" w14:textId="77777777" w:rsidR="006168C6" w:rsidRPr="00C04A08" w:rsidRDefault="006168C6" w:rsidP="006168C6">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
                <w:p w14:paraId="37E75031" w14:textId="77777777" w:rsidR="006168C6" w:rsidRPr="00C04A08" w:rsidRDefault="006168C6" w:rsidP="006168C6">
                  <w:pPr>
                    <w:pStyle w:val="TAC"/>
                    <w:rPr>
                      <w:lang w:eastAsia="ja-JP"/>
                    </w:rPr>
                  </w:pPr>
                  <w:r>
                    <w:rPr>
                      <w:lang w:eastAsia="ja-JP"/>
                    </w:rPr>
                    <w:t>400</w:t>
                  </w:r>
                  <w:r w:rsidRPr="00953DA7">
                    <w:rPr>
                      <w:vertAlign w:val="superscript"/>
                      <w:lang w:eastAsia="ja-JP"/>
                    </w:rPr>
                    <w:t>1</w:t>
                  </w:r>
                </w:p>
              </w:tc>
              <w:tc>
                <w:tcPr>
                  <w:tcW w:w="551" w:type="pct"/>
                  <w:tcBorders>
                    <w:top w:val="single" w:sz="4" w:space="0" w:color="auto"/>
                    <w:left w:val="single" w:sz="4" w:space="0" w:color="auto"/>
                    <w:bottom w:val="single" w:sz="4" w:space="0" w:color="auto"/>
                    <w:right w:val="single" w:sz="4" w:space="0" w:color="auto"/>
                  </w:tcBorders>
                </w:tcPr>
                <w:p w14:paraId="3FFC3FFE" w14:textId="77777777" w:rsidR="006168C6" w:rsidRDefault="006168C6" w:rsidP="006168C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4B2FC518" w14:textId="77777777" w:rsidR="006168C6" w:rsidRDefault="006168C6" w:rsidP="006168C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02A9110D" w14:textId="77777777" w:rsidR="006168C6" w:rsidRDefault="006168C6" w:rsidP="006168C6">
                  <w:pPr>
                    <w:pStyle w:val="TAC"/>
                    <w:rPr>
                      <w:lang w:eastAsia="ja-JP"/>
                    </w:rPr>
                  </w:pPr>
                </w:p>
              </w:tc>
            </w:tr>
            <w:tr w:rsidR="006168C6" w:rsidRPr="00C04A08" w14:paraId="5392C50F" w14:textId="77777777" w:rsidTr="008C7B4D">
              <w:trPr>
                <w:trHeight w:val="187"/>
                <w:jc w:val="center"/>
              </w:trPr>
              <w:tc>
                <w:tcPr>
                  <w:tcW w:w="730" w:type="pct"/>
                  <w:tcBorders>
                    <w:top w:val="single" w:sz="4" w:space="0" w:color="auto"/>
                    <w:left w:val="single" w:sz="4" w:space="0" w:color="auto"/>
                    <w:right w:val="single" w:sz="4" w:space="0" w:color="auto"/>
                  </w:tcBorders>
                  <w:shd w:val="clear" w:color="auto" w:fill="auto"/>
                  <w:vAlign w:val="center"/>
                  <w:hideMark/>
                </w:tcPr>
                <w:p w14:paraId="305C5F79" w14:textId="77777777" w:rsidR="006168C6" w:rsidRPr="00C04A08" w:rsidRDefault="006168C6" w:rsidP="006168C6">
                  <w:pPr>
                    <w:pStyle w:val="TAC"/>
                    <w:rPr>
                      <w:lang w:eastAsia="ja-JP"/>
                    </w:rPr>
                  </w:pPr>
                  <w:r w:rsidRPr="00C04A08">
                    <w:rPr>
                      <w:lang w:eastAsia="ja-JP"/>
                    </w:rPr>
                    <w:t>n258</w:t>
                  </w:r>
                </w:p>
              </w:tc>
              <w:tc>
                <w:tcPr>
                  <w:tcW w:w="479" w:type="pct"/>
                  <w:tcBorders>
                    <w:top w:val="single" w:sz="4" w:space="0" w:color="auto"/>
                    <w:left w:val="single" w:sz="4" w:space="0" w:color="auto"/>
                    <w:bottom w:val="single" w:sz="4" w:space="0" w:color="auto"/>
                    <w:right w:val="single" w:sz="4" w:space="0" w:color="auto"/>
                  </w:tcBorders>
                  <w:vAlign w:val="center"/>
                  <w:hideMark/>
                </w:tcPr>
                <w:p w14:paraId="62C780E4" w14:textId="77777777" w:rsidR="006168C6" w:rsidRPr="00C04A08" w:rsidRDefault="006168C6" w:rsidP="006168C6">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hideMark/>
                </w:tcPr>
                <w:p w14:paraId="1AA8A62A" w14:textId="77777777" w:rsidR="006168C6" w:rsidRPr="00C04A08" w:rsidRDefault="006168C6" w:rsidP="006168C6">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
                <w:p w14:paraId="52FB4BFC" w14:textId="77777777" w:rsidR="006168C6" w:rsidRPr="00C04A08" w:rsidRDefault="006168C6" w:rsidP="006168C6">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
                <w:p w14:paraId="0D9EDB44" w14:textId="77777777" w:rsidR="006168C6" w:rsidRPr="00C04A08" w:rsidRDefault="006168C6" w:rsidP="006168C6">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
                <w:p w14:paraId="224E7594" w14:textId="77777777" w:rsidR="006168C6" w:rsidRPr="00C04A08" w:rsidRDefault="006168C6" w:rsidP="006168C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3701793F" w14:textId="77777777" w:rsidR="006168C6" w:rsidRPr="00C04A08" w:rsidRDefault="006168C6" w:rsidP="006168C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4E952E7E" w14:textId="77777777" w:rsidR="006168C6" w:rsidRPr="00C04A08" w:rsidRDefault="006168C6" w:rsidP="006168C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4C2571FD" w14:textId="77777777" w:rsidR="006168C6" w:rsidRPr="00C04A08" w:rsidRDefault="006168C6" w:rsidP="006168C6">
                  <w:pPr>
                    <w:pStyle w:val="TAC"/>
                    <w:rPr>
                      <w:lang w:eastAsia="ja-JP"/>
                    </w:rPr>
                  </w:pPr>
                </w:p>
              </w:tc>
            </w:tr>
            <w:tr w:rsidR="006168C6" w:rsidRPr="00C04A08" w14:paraId="4EB6ECA1" w14:textId="77777777" w:rsidTr="008C7B4D">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409EBB99" w14:textId="77777777" w:rsidR="006168C6" w:rsidRPr="00C04A08" w:rsidRDefault="006168C6" w:rsidP="006168C6">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hideMark/>
                </w:tcPr>
                <w:p w14:paraId="248FACAF" w14:textId="77777777" w:rsidR="006168C6" w:rsidRPr="00C04A08" w:rsidRDefault="006168C6" w:rsidP="006168C6">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hideMark/>
                </w:tcPr>
                <w:p w14:paraId="36E06FB8" w14:textId="77777777" w:rsidR="006168C6" w:rsidRPr="00C04A08" w:rsidRDefault="006168C6" w:rsidP="006168C6">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
                <w:p w14:paraId="5B2ABDE2" w14:textId="77777777" w:rsidR="006168C6" w:rsidRPr="00C04A08" w:rsidRDefault="006168C6" w:rsidP="006168C6">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
                <w:p w14:paraId="11C3715A" w14:textId="77777777" w:rsidR="006168C6" w:rsidRPr="00C04A08" w:rsidRDefault="006168C6" w:rsidP="006168C6">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
                <w:p w14:paraId="11E052E7" w14:textId="77777777" w:rsidR="006168C6" w:rsidRPr="00C04A08" w:rsidRDefault="006168C6" w:rsidP="006168C6">
                  <w:pPr>
                    <w:pStyle w:val="TAC"/>
                    <w:rPr>
                      <w:lang w:eastAsia="ja-JP"/>
                    </w:rPr>
                  </w:pPr>
                  <w:r>
                    <w:rPr>
                      <w:lang w:eastAsia="ja-JP"/>
                    </w:rPr>
                    <w:t>400</w:t>
                  </w:r>
                  <w:r w:rsidRPr="00953DA7">
                    <w:rPr>
                      <w:vertAlign w:val="superscript"/>
                      <w:lang w:eastAsia="ja-JP"/>
                    </w:rPr>
                    <w:t>1</w:t>
                  </w:r>
                </w:p>
              </w:tc>
              <w:tc>
                <w:tcPr>
                  <w:tcW w:w="551" w:type="pct"/>
                  <w:tcBorders>
                    <w:top w:val="single" w:sz="4" w:space="0" w:color="auto"/>
                    <w:left w:val="single" w:sz="4" w:space="0" w:color="auto"/>
                    <w:bottom w:val="single" w:sz="4" w:space="0" w:color="auto"/>
                    <w:right w:val="single" w:sz="4" w:space="0" w:color="auto"/>
                  </w:tcBorders>
                </w:tcPr>
                <w:p w14:paraId="65D92D26" w14:textId="77777777" w:rsidR="006168C6" w:rsidRDefault="006168C6" w:rsidP="006168C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57A604B6" w14:textId="77777777" w:rsidR="006168C6" w:rsidRDefault="006168C6" w:rsidP="006168C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170FA844" w14:textId="77777777" w:rsidR="006168C6" w:rsidRDefault="006168C6" w:rsidP="006168C6">
                  <w:pPr>
                    <w:pStyle w:val="TAC"/>
                    <w:rPr>
                      <w:lang w:eastAsia="ja-JP"/>
                    </w:rPr>
                  </w:pPr>
                </w:p>
              </w:tc>
            </w:tr>
            <w:tr w:rsidR="006168C6" w:rsidRPr="00C04A08" w14:paraId="53AFF9AF" w14:textId="77777777" w:rsidTr="008C7B4D">
              <w:trPr>
                <w:trHeight w:val="187"/>
                <w:jc w:val="center"/>
              </w:trPr>
              <w:tc>
                <w:tcPr>
                  <w:tcW w:w="0" w:type="auto"/>
                  <w:tcBorders>
                    <w:top w:val="single" w:sz="4" w:space="0" w:color="auto"/>
                    <w:left w:val="single" w:sz="4" w:space="0" w:color="auto"/>
                    <w:right w:val="single" w:sz="4" w:space="0" w:color="auto"/>
                  </w:tcBorders>
                  <w:shd w:val="clear" w:color="auto" w:fill="auto"/>
                  <w:vAlign w:val="center"/>
                </w:tcPr>
                <w:p w14:paraId="5AA0B19B" w14:textId="77777777" w:rsidR="006168C6" w:rsidRPr="00C04A08" w:rsidRDefault="006168C6" w:rsidP="006168C6">
                  <w:pPr>
                    <w:pStyle w:val="TAC"/>
                    <w:rPr>
                      <w:lang w:eastAsia="ja-JP"/>
                    </w:rPr>
                  </w:pPr>
                  <w:r w:rsidRPr="00C04A08">
                    <w:rPr>
                      <w:lang w:eastAsia="ja-JP"/>
                    </w:rPr>
                    <w:t>n259</w:t>
                  </w:r>
                </w:p>
              </w:tc>
              <w:tc>
                <w:tcPr>
                  <w:tcW w:w="479" w:type="pct"/>
                  <w:tcBorders>
                    <w:top w:val="single" w:sz="4" w:space="0" w:color="auto"/>
                    <w:left w:val="single" w:sz="4" w:space="0" w:color="auto"/>
                    <w:bottom w:val="single" w:sz="4" w:space="0" w:color="auto"/>
                    <w:right w:val="single" w:sz="4" w:space="0" w:color="auto"/>
                  </w:tcBorders>
                  <w:vAlign w:val="center"/>
                </w:tcPr>
                <w:p w14:paraId="61CA6E55" w14:textId="77777777" w:rsidR="006168C6" w:rsidRPr="00C04A08" w:rsidRDefault="006168C6" w:rsidP="006168C6">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tcPr>
                <w:p w14:paraId="2DF7A9B7" w14:textId="77777777" w:rsidR="006168C6" w:rsidRPr="00C04A08" w:rsidRDefault="006168C6" w:rsidP="006168C6">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
                <w:p w14:paraId="1136AE78" w14:textId="77777777" w:rsidR="006168C6" w:rsidRPr="00C04A08" w:rsidRDefault="006168C6" w:rsidP="006168C6">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
                <w:p w14:paraId="79CFF507" w14:textId="77777777" w:rsidR="006168C6" w:rsidRPr="00C04A08" w:rsidRDefault="006168C6" w:rsidP="006168C6">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
                <w:p w14:paraId="39F7F9AA" w14:textId="77777777" w:rsidR="006168C6" w:rsidRPr="00C04A08" w:rsidRDefault="006168C6" w:rsidP="006168C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7931CCCA" w14:textId="77777777" w:rsidR="006168C6" w:rsidRPr="00C04A08" w:rsidRDefault="006168C6" w:rsidP="006168C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068A6004" w14:textId="77777777" w:rsidR="006168C6" w:rsidRPr="00C04A08" w:rsidRDefault="006168C6" w:rsidP="006168C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05922C09" w14:textId="77777777" w:rsidR="006168C6" w:rsidRPr="00C04A08" w:rsidRDefault="006168C6" w:rsidP="006168C6">
                  <w:pPr>
                    <w:pStyle w:val="TAC"/>
                    <w:rPr>
                      <w:lang w:eastAsia="ja-JP"/>
                    </w:rPr>
                  </w:pPr>
                </w:p>
              </w:tc>
            </w:tr>
            <w:tr w:rsidR="006168C6" w:rsidRPr="00C04A08" w14:paraId="41DC2350" w14:textId="77777777" w:rsidTr="008C7B4D">
              <w:trPr>
                <w:trHeight w:val="187"/>
                <w:jc w:val="center"/>
              </w:trPr>
              <w:tc>
                <w:tcPr>
                  <w:tcW w:w="0" w:type="auto"/>
                  <w:tcBorders>
                    <w:left w:val="single" w:sz="4" w:space="0" w:color="auto"/>
                    <w:bottom w:val="single" w:sz="4" w:space="0" w:color="auto"/>
                    <w:right w:val="single" w:sz="4" w:space="0" w:color="auto"/>
                  </w:tcBorders>
                  <w:shd w:val="clear" w:color="auto" w:fill="auto"/>
                  <w:vAlign w:val="center"/>
                </w:tcPr>
                <w:p w14:paraId="210A930E" w14:textId="77777777" w:rsidR="006168C6" w:rsidRPr="00C04A08" w:rsidRDefault="006168C6" w:rsidP="006168C6">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tcPr>
                <w:p w14:paraId="2DB849D1" w14:textId="77777777" w:rsidR="006168C6" w:rsidRPr="00C04A08" w:rsidRDefault="006168C6" w:rsidP="006168C6">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tcPr>
                <w:p w14:paraId="11F4A694" w14:textId="77777777" w:rsidR="006168C6" w:rsidRPr="00C04A08" w:rsidRDefault="006168C6" w:rsidP="006168C6">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
                <w:p w14:paraId="71A73276" w14:textId="77777777" w:rsidR="006168C6" w:rsidRPr="00C04A08" w:rsidRDefault="006168C6" w:rsidP="006168C6">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
                <w:p w14:paraId="3647C9A3" w14:textId="77777777" w:rsidR="006168C6" w:rsidRPr="00C04A08" w:rsidRDefault="006168C6" w:rsidP="006168C6">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
                <w:p w14:paraId="7B0F33EC" w14:textId="77777777" w:rsidR="006168C6" w:rsidRPr="00C04A08" w:rsidRDefault="006168C6" w:rsidP="006168C6">
                  <w:pPr>
                    <w:pStyle w:val="TAC"/>
                    <w:rPr>
                      <w:lang w:eastAsia="ja-JP"/>
                    </w:rPr>
                  </w:pPr>
                  <w:r>
                    <w:rPr>
                      <w:lang w:eastAsia="ja-JP"/>
                    </w:rPr>
                    <w:t>400</w:t>
                  </w:r>
                  <w:r w:rsidRPr="00953DA7">
                    <w:rPr>
                      <w:vertAlign w:val="superscript"/>
                      <w:lang w:eastAsia="ja-JP"/>
                    </w:rPr>
                    <w:t>1</w:t>
                  </w:r>
                </w:p>
              </w:tc>
              <w:tc>
                <w:tcPr>
                  <w:tcW w:w="551" w:type="pct"/>
                  <w:tcBorders>
                    <w:top w:val="single" w:sz="4" w:space="0" w:color="auto"/>
                    <w:left w:val="single" w:sz="4" w:space="0" w:color="auto"/>
                    <w:bottom w:val="single" w:sz="4" w:space="0" w:color="auto"/>
                    <w:right w:val="single" w:sz="4" w:space="0" w:color="auto"/>
                  </w:tcBorders>
                </w:tcPr>
                <w:p w14:paraId="1147F067" w14:textId="77777777" w:rsidR="006168C6" w:rsidRDefault="006168C6" w:rsidP="006168C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0FDE6913" w14:textId="77777777" w:rsidR="006168C6" w:rsidRDefault="006168C6" w:rsidP="006168C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6271C695" w14:textId="77777777" w:rsidR="006168C6" w:rsidRDefault="006168C6" w:rsidP="006168C6">
                  <w:pPr>
                    <w:pStyle w:val="TAC"/>
                    <w:rPr>
                      <w:lang w:eastAsia="ja-JP"/>
                    </w:rPr>
                  </w:pPr>
                </w:p>
              </w:tc>
            </w:tr>
            <w:tr w:rsidR="006168C6" w:rsidRPr="00C04A08" w14:paraId="2988BE78" w14:textId="77777777" w:rsidTr="008C7B4D">
              <w:trPr>
                <w:trHeight w:val="187"/>
                <w:jc w:val="center"/>
              </w:trPr>
              <w:tc>
                <w:tcPr>
                  <w:tcW w:w="730" w:type="pct"/>
                  <w:tcBorders>
                    <w:top w:val="single" w:sz="4" w:space="0" w:color="auto"/>
                    <w:left w:val="single" w:sz="4" w:space="0" w:color="auto"/>
                    <w:right w:val="single" w:sz="4" w:space="0" w:color="auto"/>
                  </w:tcBorders>
                  <w:shd w:val="clear" w:color="auto" w:fill="auto"/>
                  <w:vAlign w:val="center"/>
                  <w:hideMark/>
                </w:tcPr>
                <w:p w14:paraId="35437E18" w14:textId="77777777" w:rsidR="006168C6" w:rsidRPr="00C04A08" w:rsidRDefault="006168C6" w:rsidP="006168C6">
                  <w:pPr>
                    <w:pStyle w:val="TAC"/>
                    <w:rPr>
                      <w:lang w:eastAsia="ja-JP"/>
                    </w:rPr>
                  </w:pPr>
                  <w:r w:rsidRPr="00C04A08">
                    <w:rPr>
                      <w:lang w:eastAsia="ja-JP"/>
                    </w:rPr>
                    <w:t>n260</w:t>
                  </w:r>
                </w:p>
              </w:tc>
              <w:tc>
                <w:tcPr>
                  <w:tcW w:w="479" w:type="pct"/>
                  <w:tcBorders>
                    <w:top w:val="single" w:sz="4" w:space="0" w:color="auto"/>
                    <w:left w:val="single" w:sz="4" w:space="0" w:color="auto"/>
                    <w:bottom w:val="single" w:sz="4" w:space="0" w:color="auto"/>
                    <w:right w:val="single" w:sz="4" w:space="0" w:color="auto"/>
                  </w:tcBorders>
                  <w:vAlign w:val="center"/>
                  <w:hideMark/>
                </w:tcPr>
                <w:p w14:paraId="794923E0" w14:textId="77777777" w:rsidR="006168C6" w:rsidRPr="00C04A08" w:rsidRDefault="006168C6" w:rsidP="006168C6">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hideMark/>
                </w:tcPr>
                <w:p w14:paraId="05F23B52" w14:textId="77777777" w:rsidR="006168C6" w:rsidRPr="00C04A08" w:rsidRDefault="006168C6" w:rsidP="006168C6">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
                <w:p w14:paraId="38DA5E7B" w14:textId="77777777" w:rsidR="006168C6" w:rsidRPr="00C04A08" w:rsidRDefault="006168C6" w:rsidP="006168C6">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
                <w:p w14:paraId="2C67562C" w14:textId="77777777" w:rsidR="006168C6" w:rsidRPr="00C04A08" w:rsidRDefault="006168C6" w:rsidP="006168C6">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
                <w:p w14:paraId="1361A663" w14:textId="77777777" w:rsidR="006168C6" w:rsidRPr="00C04A08" w:rsidRDefault="006168C6" w:rsidP="006168C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2438D39F" w14:textId="77777777" w:rsidR="006168C6" w:rsidRPr="00C04A08" w:rsidRDefault="006168C6" w:rsidP="006168C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331B4252" w14:textId="77777777" w:rsidR="006168C6" w:rsidRPr="00C04A08" w:rsidRDefault="006168C6" w:rsidP="006168C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37CC092C" w14:textId="77777777" w:rsidR="006168C6" w:rsidRPr="00C04A08" w:rsidRDefault="006168C6" w:rsidP="006168C6">
                  <w:pPr>
                    <w:pStyle w:val="TAC"/>
                    <w:rPr>
                      <w:lang w:eastAsia="ja-JP"/>
                    </w:rPr>
                  </w:pPr>
                </w:p>
              </w:tc>
            </w:tr>
            <w:tr w:rsidR="006168C6" w:rsidRPr="00C04A08" w14:paraId="65541DD2" w14:textId="77777777" w:rsidTr="008C7B4D">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7DFFC121" w14:textId="77777777" w:rsidR="006168C6" w:rsidRPr="00C04A08" w:rsidRDefault="006168C6" w:rsidP="006168C6">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hideMark/>
                </w:tcPr>
                <w:p w14:paraId="57A11063" w14:textId="77777777" w:rsidR="006168C6" w:rsidRPr="00C04A08" w:rsidRDefault="006168C6" w:rsidP="006168C6">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hideMark/>
                </w:tcPr>
                <w:p w14:paraId="58FE9A7A" w14:textId="77777777" w:rsidR="006168C6" w:rsidRPr="00C04A08" w:rsidRDefault="006168C6" w:rsidP="006168C6">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
                <w:p w14:paraId="3A792578" w14:textId="77777777" w:rsidR="006168C6" w:rsidRPr="00C04A08" w:rsidRDefault="006168C6" w:rsidP="006168C6">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
                <w:p w14:paraId="549F3CB1" w14:textId="77777777" w:rsidR="006168C6" w:rsidRPr="00C04A08" w:rsidRDefault="006168C6" w:rsidP="006168C6">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
                <w:p w14:paraId="7BE832CE" w14:textId="77777777" w:rsidR="006168C6" w:rsidRPr="00C04A08" w:rsidRDefault="006168C6" w:rsidP="006168C6">
                  <w:pPr>
                    <w:pStyle w:val="TAC"/>
                    <w:rPr>
                      <w:lang w:eastAsia="ja-JP"/>
                    </w:rPr>
                  </w:pPr>
                  <w:r>
                    <w:rPr>
                      <w:lang w:eastAsia="ja-JP"/>
                    </w:rPr>
                    <w:t>400</w:t>
                  </w:r>
                  <w:r w:rsidRPr="00953DA7">
                    <w:rPr>
                      <w:vertAlign w:val="superscript"/>
                      <w:lang w:eastAsia="ja-JP"/>
                    </w:rPr>
                    <w:t>1</w:t>
                  </w:r>
                </w:p>
              </w:tc>
              <w:tc>
                <w:tcPr>
                  <w:tcW w:w="551" w:type="pct"/>
                  <w:tcBorders>
                    <w:top w:val="single" w:sz="4" w:space="0" w:color="auto"/>
                    <w:left w:val="single" w:sz="4" w:space="0" w:color="auto"/>
                    <w:bottom w:val="single" w:sz="4" w:space="0" w:color="auto"/>
                    <w:right w:val="single" w:sz="4" w:space="0" w:color="auto"/>
                  </w:tcBorders>
                </w:tcPr>
                <w:p w14:paraId="15F2073E" w14:textId="77777777" w:rsidR="006168C6" w:rsidRDefault="006168C6" w:rsidP="006168C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010C997D" w14:textId="77777777" w:rsidR="006168C6" w:rsidRDefault="006168C6" w:rsidP="006168C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5B68FA38" w14:textId="77777777" w:rsidR="006168C6" w:rsidRDefault="006168C6" w:rsidP="006168C6">
                  <w:pPr>
                    <w:pStyle w:val="TAC"/>
                    <w:rPr>
                      <w:lang w:eastAsia="ja-JP"/>
                    </w:rPr>
                  </w:pPr>
                </w:p>
              </w:tc>
            </w:tr>
            <w:tr w:rsidR="006168C6" w:rsidRPr="00C04A08" w14:paraId="3AFA431E" w14:textId="77777777" w:rsidTr="008C7B4D">
              <w:trPr>
                <w:trHeight w:val="187"/>
                <w:jc w:val="center"/>
              </w:trPr>
              <w:tc>
                <w:tcPr>
                  <w:tcW w:w="0" w:type="auto"/>
                  <w:tcBorders>
                    <w:top w:val="single" w:sz="4" w:space="0" w:color="auto"/>
                    <w:left w:val="single" w:sz="4" w:space="0" w:color="auto"/>
                    <w:right w:val="single" w:sz="4" w:space="0" w:color="auto"/>
                  </w:tcBorders>
                  <w:shd w:val="clear" w:color="auto" w:fill="auto"/>
                  <w:vAlign w:val="center"/>
                </w:tcPr>
                <w:p w14:paraId="6708E0AC" w14:textId="77777777" w:rsidR="006168C6" w:rsidRPr="00C04A08" w:rsidRDefault="006168C6" w:rsidP="006168C6">
                  <w:pPr>
                    <w:pStyle w:val="TAC"/>
                    <w:rPr>
                      <w:lang w:eastAsia="ja-JP"/>
                    </w:rPr>
                  </w:pPr>
                  <w:r w:rsidRPr="00C04A08">
                    <w:rPr>
                      <w:lang w:eastAsia="ja-JP"/>
                    </w:rPr>
                    <w:t>n261</w:t>
                  </w:r>
                </w:p>
              </w:tc>
              <w:tc>
                <w:tcPr>
                  <w:tcW w:w="479" w:type="pct"/>
                  <w:tcBorders>
                    <w:top w:val="single" w:sz="4" w:space="0" w:color="auto"/>
                    <w:left w:val="single" w:sz="4" w:space="0" w:color="auto"/>
                    <w:bottom w:val="single" w:sz="4" w:space="0" w:color="auto"/>
                    <w:right w:val="single" w:sz="4" w:space="0" w:color="auto"/>
                  </w:tcBorders>
                  <w:vAlign w:val="center"/>
                </w:tcPr>
                <w:p w14:paraId="5AA00917" w14:textId="77777777" w:rsidR="006168C6" w:rsidRPr="00C04A08" w:rsidRDefault="006168C6" w:rsidP="006168C6">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tcPr>
                <w:p w14:paraId="488992B1" w14:textId="77777777" w:rsidR="006168C6" w:rsidRPr="00C04A08" w:rsidRDefault="006168C6" w:rsidP="006168C6">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
                <w:p w14:paraId="60CD7A3F" w14:textId="77777777" w:rsidR="006168C6" w:rsidRPr="00C04A08" w:rsidRDefault="006168C6" w:rsidP="006168C6">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
                <w:p w14:paraId="45D7BCF2" w14:textId="77777777" w:rsidR="006168C6" w:rsidRPr="00C04A08" w:rsidRDefault="006168C6" w:rsidP="006168C6">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
                <w:p w14:paraId="007865A3" w14:textId="77777777" w:rsidR="006168C6" w:rsidRPr="00C04A08" w:rsidRDefault="006168C6" w:rsidP="006168C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25DFC9E6" w14:textId="77777777" w:rsidR="006168C6" w:rsidRPr="00C04A08" w:rsidRDefault="006168C6" w:rsidP="006168C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1551526D" w14:textId="77777777" w:rsidR="006168C6" w:rsidRPr="00C04A08" w:rsidRDefault="006168C6" w:rsidP="006168C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6BD3E4B7" w14:textId="77777777" w:rsidR="006168C6" w:rsidRPr="00C04A08" w:rsidRDefault="006168C6" w:rsidP="006168C6">
                  <w:pPr>
                    <w:pStyle w:val="TAC"/>
                    <w:rPr>
                      <w:lang w:eastAsia="ja-JP"/>
                    </w:rPr>
                  </w:pPr>
                </w:p>
              </w:tc>
            </w:tr>
            <w:tr w:rsidR="006168C6" w:rsidRPr="00C04A08" w14:paraId="6588A28D" w14:textId="77777777" w:rsidTr="008C7B4D">
              <w:trPr>
                <w:trHeight w:val="187"/>
                <w:jc w:val="center"/>
              </w:trPr>
              <w:tc>
                <w:tcPr>
                  <w:tcW w:w="0" w:type="auto"/>
                  <w:tcBorders>
                    <w:left w:val="single" w:sz="4" w:space="0" w:color="auto"/>
                    <w:bottom w:val="single" w:sz="4" w:space="0" w:color="auto"/>
                    <w:right w:val="single" w:sz="4" w:space="0" w:color="auto"/>
                  </w:tcBorders>
                  <w:shd w:val="clear" w:color="auto" w:fill="auto"/>
                  <w:vAlign w:val="center"/>
                </w:tcPr>
                <w:p w14:paraId="2DEDB715" w14:textId="77777777" w:rsidR="006168C6" w:rsidRPr="00C04A08" w:rsidRDefault="006168C6" w:rsidP="006168C6">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tcPr>
                <w:p w14:paraId="13956AA9" w14:textId="77777777" w:rsidR="006168C6" w:rsidRPr="00C04A08" w:rsidRDefault="006168C6" w:rsidP="006168C6">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tcPr>
                <w:p w14:paraId="66299A8D" w14:textId="77777777" w:rsidR="006168C6" w:rsidRPr="00C04A08" w:rsidRDefault="006168C6" w:rsidP="006168C6">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
                <w:p w14:paraId="651B0629" w14:textId="77777777" w:rsidR="006168C6" w:rsidRPr="00C04A08" w:rsidRDefault="006168C6" w:rsidP="006168C6">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
                <w:p w14:paraId="58C84529" w14:textId="77777777" w:rsidR="006168C6" w:rsidRPr="00C04A08" w:rsidRDefault="006168C6" w:rsidP="006168C6">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
                <w:p w14:paraId="16120FD0" w14:textId="77777777" w:rsidR="006168C6" w:rsidRPr="00C04A08" w:rsidRDefault="006168C6" w:rsidP="006168C6">
                  <w:pPr>
                    <w:pStyle w:val="TAC"/>
                    <w:rPr>
                      <w:lang w:eastAsia="ja-JP"/>
                    </w:rPr>
                  </w:pPr>
                  <w:r>
                    <w:rPr>
                      <w:lang w:eastAsia="ja-JP"/>
                    </w:rPr>
                    <w:t>400</w:t>
                  </w:r>
                  <w:r w:rsidRPr="00953DA7">
                    <w:rPr>
                      <w:vertAlign w:val="superscript"/>
                      <w:lang w:eastAsia="ja-JP"/>
                    </w:rPr>
                    <w:t>1</w:t>
                  </w:r>
                </w:p>
              </w:tc>
              <w:tc>
                <w:tcPr>
                  <w:tcW w:w="551" w:type="pct"/>
                  <w:tcBorders>
                    <w:top w:val="single" w:sz="4" w:space="0" w:color="auto"/>
                    <w:left w:val="single" w:sz="4" w:space="0" w:color="auto"/>
                    <w:bottom w:val="single" w:sz="4" w:space="0" w:color="auto"/>
                    <w:right w:val="single" w:sz="4" w:space="0" w:color="auto"/>
                  </w:tcBorders>
                </w:tcPr>
                <w:p w14:paraId="4DF550D7" w14:textId="77777777" w:rsidR="006168C6" w:rsidRDefault="006168C6" w:rsidP="006168C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572B1D5F" w14:textId="77777777" w:rsidR="006168C6" w:rsidRDefault="006168C6" w:rsidP="006168C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2C12BA7A" w14:textId="77777777" w:rsidR="006168C6" w:rsidRDefault="006168C6" w:rsidP="006168C6">
                  <w:pPr>
                    <w:pStyle w:val="TAC"/>
                    <w:rPr>
                      <w:lang w:eastAsia="ja-JP"/>
                    </w:rPr>
                  </w:pPr>
                </w:p>
              </w:tc>
            </w:tr>
            <w:tr w:rsidR="006168C6" w:rsidRPr="00C04A08" w14:paraId="0122DDD3" w14:textId="77777777" w:rsidTr="008C7B4D">
              <w:trPr>
                <w:trHeight w:val="187"/>
                <w:jc w:val="center"/>
              </w:trPr>
              <w:tc>
                <w:tcPr>
                  <w:tcW w:w="0" w:type="auto"/>
                  <w:tcBorders>
                    <w:top w:val="single" w:sz="4" w:space="0" w:color="auto"/>
                    <w:left w:val="single" w:sz="4" w:space="0" w:color="auto"/>
                    <w:bottom w:val="nil"/>
                    <w:right w:val="single" w:sz="4" w:space="0" w:color="auto"/>
                  </w:tcBorders>
                  <w:vAlign w:val="center"/>
                </w:tcPr>
                <w:p w14:paraId="45D0D8F5" w14:textId="77777777" w:rsidR="006168C6" w:rsidRPr="00C04A08" w:rsidRDefault="006168C6" w:rsidP="006168C6">
                  <w:pPr>
                    <w:pStyle w:val="TAC"/>
                    <w:rPr>
                      <w:lang w:eastAsia="ja-JP"/>
                    </w:rPr>
                  </w:pPr>
                  <w:r>
                    <w:rPr>
                      <w:lang w:eastAsia="ja-JP"/>
                    </w:rPr>
                    <w:t>n262</w:t>
                  </w:r>
                </w:p>
              </w:tc>
              <w:tc>
                <w:tcPr>
                  <w:tcW w:w="479" w:type="pct"/>
                  <w:tcBorders>
                    <w:top w:val="single" w:sz="4" w:space="0" w:color="auto"/>
                    <w:left w:val="single" w:sz="4" w:space="0" w:color="auto"/>
                    <w:bottom w:val="single" w:sz="4" w:space="0" w:color="auto"/>
                    <w:right w:val="single" w:sz="4" w:space="0" w:color="auto"/>
                  </w:tcBorders>
                  <w:vAlign w:val="center"/>
                </w:tcPr>
                <w:p w14:paraId="782011C2" w14:textId="77777777" w:rsidR="006168C6" w:rsidRPr="00C04A08" w:rsidRDefault="006168C6" w:rsidP="006168C6">
                  <w:pPr>
                    <w:pStyle w:val="TAC"/>
                    <w:rPr>
                      <w:lang w:eastAsia="ja-JP"/>
                    </w:rPr>
                  </w:pPr>
                  <w:r>
                    <w:rPr>
                      <w:lang w:eastAsia="ja-JP"/>
                    </w:rPr>
                    <w:t>60</w:t>
                  </w:r>
                </w:p>
              </w:tc>
              <w:tc>
                <w:tcPr>
                  <w:tcW w:w="488" w:type="pct"/>
                  <w:tcBorders>
                    <w:top w:val="single" w:sz="4" w:space="0" w:color="auto"/>
                    <w:left w:val="single" w:sz="4" w:space="0" w:color="auto"/>
                    <w:bottom w:val="single" w:sz="4" w:space="0" w:color="auto"/>
                    <w:right w:val="single" w:sz="4" w:space="0" w:color="auto"/>
                  </w:tcBorders>
                </w:tcPr>
                <w:p w14:paraId="015628C1" w14:textId="77777777" w:rsidR="006168C6" w:rsidRPr="00C04A08" w:rsidDel="002076BF" w:rsidRDefault="006168C6" w:rsidP="006168C6">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
                <w:p w14:paraId="61662F88" w14:textId="77777777" w:rsidR="006168C6" w:rsidRPr="00C04A08" w:rsidDel="002076BF" w:rsidRDefault="006168C6" w:rsidP="006168C6">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
                <w:p w14:paraId="283A4FD2" w14:textId="77777777" w:rsidR="006168C6" w:rsidRPr="00C04A08" w:rsidDel="002076BF" w:rsidRDefault="006168C6" w:rsidP="006168C6">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
                <w:p w14:paraId="6015014E" w14:textId="77777777" w:rsidR="006168C6" w:rsidRPr="00C04A08" w:rsidDel="002076BF" w:rsidRDefault="006168C6" w:rsidP="006168C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20DFFB42" w14:textId="77777777" w:rsidR="006168C6" w:rsidRPr="00C04A08" w:rsidDel="002076BF" w:rsidRDefault="006168C6" w:rsidP="006168C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4BB6D85C" w14:textId="77777777" w:rsidR="006168C6" w:rsidRPr="00C04A08" w:rsidDel="002076BF" w:rsidRDefault="006168C6" w:rsidP="006168C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409722E7" w14:textId="77777777" w:rsidR="006168C6" w:rsidRPr="00C04A08" w:rsidDel="002076BF" w:rsidRDefault="006168C6" w:rsidP="006168C6">
                  <w:pPr>
                    <w:pStyle w:val="TAC"/>
                    <w:rPr>
                      <w:lang w:eastAsia="ja-JP"/>
                    </w:rPr>
                  </w:pPr>
                </w:p>
              </w:tc>
            </w:tr>
            <w:tr w:rsidR="006168C6" w:rsidRPr="00C04A08" w14:paraId="450DCB32" w14:textId="77777777" w:rsidTr="008C7B4D">
              <w:trPr>
                <w:trHeight w:val="187"/>
                <w:jc w:val="center"/>
              </w:trPr>
              <w:tc>
                <w:tcPr>
                  <w:tcW w:w="0" w:type="auto"/>
                  <w:tcBorders>
                    <w:top w:val="nil"/>
                    <w:left w:val="single" w:sz="4" w:space="0" w:color="auto"/>
                    <w:bottom w:val="single" w:sz="4" w:space="0" w:color="auto"/>
                    <w:right w:val="single" w:sz="4" w:space="0" w:color="auto"/>
                  </w:tcBorders>
                  <w:vAlign w:val="center"/>
                </w:tcPr>
                <w:p w14:paraId="31A49C54" w14:textId="77777777" w:rsidR="006168C6" w:rsidRPr="00C04A08" w:rsidRDefault="006168C6" w:rsidP="006168C6">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tcPr>
                <w:p w14:paraId="130E1098" w14:textId="77777777" w:rsidR="006168C6" w:rsidRPr="00C04A08" w:rsidRDefault="006168C6" w:rsidP="006168C6">
                  <w:pPr>
                    <w:pStyle w:val="TAC"/>
                    <w:rPr>
                      <w:lang w:eastAsia="ja-JP"/>
                    </w:rPr>
                  </w:pPr>
                  <w:r>
                    <w:rPr>
                      <w:lang w:eastAsia="ja-JP"/>
                    </w:rPr>
                    <w:t>120</w:t>
                  </w:r>
                </w:p>
              </w:tc>
              <w:tc>
                <w:tcPr>
                  <w:tcW w:w="488" w:type="pct"/>
                  <w:tcBorders>
                    <w:top w:val="single" w:sz="4" w:space="0" w:color="auto"/>
                    <w:left w:val="single" w:sz="4" w:space="0" w:color="auto"/>
                    <w:bottom w:val="single" w:sz="4" w:space="0" w:color="auto"/>
                    <w:right w:val="single" w:sz="4" w:space="0" w:color="auto"/>
                  </w:tcBorders>
                </w:tcPr>
                <w:p w14:paraId="1D9F608A" w14:textId="77777777" w:rsidR="006168C6" w:rsidRPr="00C04A08" w:rsidDel="002076BF" w:rsidRDefault="006168C6" w:rsidP="006168C6">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
                <w:p w14:paraId="06474AA4" w14:textId="77777777" w:rsidR="006168C6" w:rsidRPr="00C04A08" w:rsidDel="002076BF" w:rsidRDefault="006168C6" w:rsidP="006168C6">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
                <w:p w14:paraId="78072FC2" w14:textId="77777777" w:rsidR="006168C6" w:rsidRPr="00C04A08" w:rsidDel="002076BF" w:rsidRDefault="006168C6" w:rsidP="006168C6">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
                <w:p w14:paraId="46C0142F" w14:textId="77777777" w:rsidR="006168C6" w:rsidRPr="00C04A08" w:rsidDel="002076BF" w:rsidRDefault="006168C6" w:rsidP="006168C6">
                  <w:pPr>
                    <w:pStyle w:val="TAC"/>
                    <w:rPr>
                      <w:lang w:eastAsia="ja-JP"/>
                    </w:rPr>
                  </w:pPr>
                  <w:r>
                    <w:rPr>
                      <w:lang w:eastAsia="ja-JP"/>
                    </w:rPr>
                    <w:t>400</w:t>
                  </w:r>
                  <w:r w:rsidRPr="00953DA7">
                    <w:rPr>
                      <w:vertAlign w:val="superscript"/>
                      <w:lang w:eastAsia="ja-JP"/>
                    </w:rPr>
                    <w:t>1</w:t>
                  </w:r>
                </w:p>
              </w:tc>
              <w:tc>
                <w:tcPr>
                  <w:tcW w:w="551" w:type="pct"/>
                  <w:tcBorders>
                    <w:top w:val="single" w:sz="4" w:space="0" w:color="auto"/>
                    <w:left w:val="single" w:sz="4" w:space="0" w:color="auto"/>
                    <w:bottom w:val="single" w:sz="4" w:space="0" w:color="auto"/>
                    <w:right w:val="single" w:sz="4" w:space="0" w:color="auto"/>
                  </w:tcBorders>
                </w:tcPr>
                <w:p w14:paraId="51D3241E" w14:textId="77777777" w:rsidR="006168C6" w:rsidRDefault="006168C6" w:rsidP="006168C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2C1D72F5" w14:textId="77777777" w:rsidR="006168C6" w:rsidRDefault="006168C6" w:rsidP="006168C6">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00CFF59A" w14:textId="77777777" w:rsidR="006168C6" w:rsidRDefault="006168C6" w:rsidP="006168C6">
                  <w:pPr>
                    <w:pStyle w:val="TAC"/>
                    <w:rPr>
                      <w:lang w:eastAsia="ja-JP"/>
                    </w:rPr>
                  </w:pPr>
                </w:p>
              </w:tc>
            </w:tr>
            <w:tr w:rsidR="006168C6" w:rsidRPr="00C04A08" w14:paraId="35E687A2" w14:textId="77777777" w:rsidTr="008C7B4D">
              <w:trPr>
                <w:trHeight w:val="187"/>
                <w:jc w:val="center"/>
              </w:trPr>
              <w:tc>
                <w:tcPr>
                  <w:tcW w:w="0" w:type="auto"/>
                  <w:vMerge w:val="restart"/>
                  <w:tcBorders>
                    <w:top w:val="nil"/>
                    <w:left w:val="single" w:sz="4" w:space="0" w:color="auto"/>
                    <w:right w:val="single" w:sz="4" w:space="0" w:color="auto"/>
                  </w:tcBorders>
                  <w:vAlign w:val="center"/>
                </w:tcPr>
                <w:p w14:paraId="3D39041F" w14:textId="77777777" w:rsidR="006168C6" w:rsidRPr="002570F8" w:rsidRDefault="006168C6" w:rsidP="006168C6">
                  <w:pPr>
                    <w:pStyle w:val="TAC"/>
                    <w:rPr>
                      <w:highlight w:val="yellow"/>
                      <w:lang w:eastAsia="ja-JP"/>
                    </w:rPr>
                  </w:pPr>
                  <w:r w:rsidRPr="002570F8">
                    <w:rPr>
                      <w:highlight w:val="yellow"/>
                      <w:lang w:eastAsia="zh-CN"/>
                    </w:rPr>
                    <w:t>n263</w:t>
                  </w:r>
                </w:p>
              </w:tc>
              <w:tc>
                <w:tcPr>
                  <w:tcW w:w="479" w:type="pct"/>
                  <w:tcBorders>
                    <w:top w:val="single" w:sz="4" w:space="0" w:color="auto"/>
                    <w:left w:val="single" w:sz="4" w:space="0" w:color="auto"/>
                    <w:bottom w:val="single" w:sz="4" w:space="0" w:color="auto"/>
                    <w:right w:val="single" w:sz="4" w:space="0" w:color="auto"/>
                  </w:tcBorders>
                  <w:vAlign w:val="center"/>
                </w:tcPr>
                <w:p w14:paraId="4F5FFF17" w14:textId="77777777" w:rsidR="006168C6" w:rsidRPr="002570F8" w:rsidRDefault="006168C6" w:rsidP="006168C6">
                  <w:pPr>
                    <w:pStyle w:val="TAC"/>
                    <w:rPr>
                      <w:highlight w:val="yellow"/>
                      <w:lang w:eastAsia="ja-JP"/>
                    </w:rPr>
                  </w:pPr>
                  <w:r w:rsidRPr="002570F8">
                    <w:rPr>
                      <w:highlight w:val="yellow"/>
                      <w:lang w:eastAsia="ja-JP"/>
                    </w:rPr>
                    <w:t>120</w:t>
                  </w:r>
                </w:p>
              </w:tc>
              <w:tc>
                <w:tcPr>
                  <w:tcW w:w="488" w:type="pct"/>
                  <w:tcBorders>
                    <w:top w:val="single" w:sz="4" w:space="0" w:color="auto"/>
                    <w:left w:val="single" w:sz="4" w:space="0" w:color="auto"/>
                    <w:bottom w:val="single" w:sz="4" w:space="0" w:color="auto"/>
                    <w:right w:val="single" w:sz="4" w:space="0" w:color="auto"/>
                  </w:tcBorders>
                </w:tcPr>
                <w:p w14:paraId="30C9E96D" w14:textId="77777777" w:rsidR="006168C6" w:rsidRPr="002570F8" w:rsidRDefault="006168C6" w:rsidP="006168C6">
                  <w:pPr>
                    <w:pStyle w:val="TAC"/>
                    <w:rPr>
                      <w:highlight w:val="yellow"/>
                      <w:lang w:eastAsia="ja-JP"/>
                    </w:rPr>
                  </w:pPr>
                </w:p>
              </w:tc>
              <w:tc>
                <w:tcPr>
                  <w:tcW w:w="549" w:type="pct"/>
                  <w:tcBorders>
                    <w:top w:val="single" w:sz="4" w:space="0" w:color="auto"/>
                    <w:left w:val="single" w:sz="4" w:space="0" w:color="auto"/>
                    <w:bottom w:val="single" w:sz="4" w:space="0" w:color="auto"/>
                    <w:right w:val="single" w:sz="4" w:space="0" w:color="auto"/>
                  </w:tcBorders>
                  <w:vAlign w:val="center"/>
                </w:tcPr>
                <w:p w14:paraId="4D0CCCCB" w14:textId="77777777" w:rsidR="006168C6" w:rsidRPr="002570F8" w:rsidRDefault="006168C6" w:rsidP="006168C6">
                  <w:pPr>
                    <w:pStyle w:val="TAC"/>
                    <w:rPr>
                      <w:highlight w:val="yellow"/>
                      <w:lang w:eastAsia="ja-JP"/>
                    </w:rPr>
                  </w:pPr>
                  <w:r w:rsidRPr="002570F8">
                    <w:rPr>
                      <w:highlight w:val="yellow"/>
                      <w:lang w:eastAsia="zh-CN"/>
                    </w:rPr>
                    <w:t>100</w:t>
                  </w:r>
                </w:p>
              </w:tc>
              <w:tc>
                <w:tcPr>
                  <w:tcW w:w="549" w:type="pct"/>
                  <w:tcBorders>
                    <w:top w:val="single" w:sz="4" w:space="0" w:color="auto"/>
                    <w:left w:val="single" w:sz="4" w:space="0" w:color="auto"/>
                    <w:bottom w:val="single" w:sz="4" w:space="0" w:color="auto"/>
                    <w:right w:val="single" w:sz="4" w:space="0" w:color="auto"/>
                  </w:tcBorders>
                </w:tcPr>
                <w:p w14:paraId="7F196B8C" w14:textId="77777777" w:rsidR="006168C6" w:rsidRPr="002570F8" w:rsidRDefault="006168C6" w:rsidP="006168C6">
                  <w:pPr>
                    <w:pStyle w:val="TAC"/>
                    <w:rPr>
                      <w:highlight w:val="yellow"/>
                      <w:lang w:eastAsia="ja-JP"/>
                    </w:rPr>
                  </w:pPr>
                </w:p>
              </w:tc>
              <w:tc>
                <w:tcPr>
                  <w:tcW w:w="552" w:type="pct"/>
                  <w:tcBorders>
                    <w:top w:val="single" w:sz="4" w:space="0" w:color="auto"/>
                    <w:left w:val="single" w:sz="4" w:space="0" w:color="auto"/>
                    <w:bottom w:val="single" w:sz="4" w:space="0" w:color="auto"/>
                    <w:right w:val="single" w:sz="4" w:space="0" w:color="auto"/>
                  </w:tcBorders>
                </w:tcPr>
                <w:p w14:paraId="0D3FD7F8" w14:textId="77777777" w:rsidR="006168C6" w:rsidRPr="002570F8" w:rsidRDefault="006168C6" w:rsidP="006168C6">
                  <w:pPr>
                    <w:pStyle w:val="TAC"/>
                    <w:rPr>
                      <w:highlight w:val="yellow"/>
                      <w:lang w:eastAsia="ja-JP"/>
                    </w:rPr>
                  </w:pPr>
                  <w:r w:rsidRPr="002570F8">
                    <w:rPr>
                      <w:rFonts w:hint="eastAsia"/>
                      <w:highlight w:val="yellow"/>
                      <w:lang w:eastAsia="zh-CN"/>
                    </w:rPr>
                    <w:t>4</w:t>
                  </w:r>
                  <w:r w:rsidRPr="002570F8">
                    <w:rPr>
                      <w:highlight w:val="yellow"/>
                      <w:lang w:eastAsia="zh-CN"/>
                    </w:rPr>
                    <w:t>00</w:t>
                  </w:r>
                </w:p>
              </w:tc>
              <w:tc>
                <w:tcPr>
                  <w:tcW w:w="551" w:type="pct"/>
                  <w:tcBorders>
                    <w:top w:val="single" w:sz="4" w:space="0" w:color="auto"/>
                    <w:left w:val="single" w:sz="4" w:space="0" w:color="auto"/>
                    <w:bottom w:val="single" w:sz="4" w:space="0" w:color="auto"/>
                    <w:right w:val="single" w:sz="4" w:space="0" w:color="auto"/>
                  </w:tcBorders>
                </w:tcPr>
                <w:p w14:paraId="654CED2E" w14:textId="77777777" w:rsidR="006168C6" w:rsidRPr="002570F8" w:rsidRDefault="006168C6" w:rsidP="006168C6">
                  <w:pPr>
                    <w:pStyle w:val="TAC"/>
                    <w:rPr>
                      <w:highlight w:val="yellow"/>
                      <w:lang w:eastAsia="ja-JP"/>
                    </w:rPr>
                  </w:pPr>
                </w:p>
              </w:tc>
              <w:tc>
                <w:tcPr>
                  <w:tcW w:w="551" w:type="pct"/>
                  <w:tcBorders>
                    <w:top w:val="single" w:sz="4" w:space="0" w:color="auto"/>
                    <w:left w:val="single" w:sz="4" w:space="0" w:color="auto"/>
                    <w:bottom w:val="single" w:sz="4" w:space="0" w:color="auto"/>
                    <w:right w:val="single" w:sz="4" w:space="0" w:color="auto"/>
                  </w:tcBorders>
                </w:tcPr>
                <w:p w14:paraId="5333DE5E" w14:textId="77777777" w:rsidR="006168C6" w:rsidRPr="002570F8" w:rsidRDefault="006168C6" w:rsidP="006168C6">
                  <w:pPr>
                    <w:pStyle w:val="TAC"/>
                    <w:rPr>
                      <w:highlight w:val="yellow"/>
                      <w:lang w:eastAsia="ja-JP"/>
                    </w:rPr>
                  </w:pPr>
                </w:p>
              </w:tc>
              <w:tc>
                <w:tcPr>
                  <w:tcW w:w="551" w:type="pct"/>
                  <w:tcBorders>
                    <w:top w:val="single" w:sz="4" w:space="0" w:color="auto"/>
                    <w:left w:val="single" w:sz="4" w:space="0" w:color="auto"/>
                    <w:bottom w:val="single" w:sz="4" w:space="0" w:color="auto"/>
                    <w:right w:val="single" w:sz="4" w:space="0" w:color="auto"/>
                  </w:tcBorders>
                </w:tcPr>
                <w:p w14:paraId="07E6A221" w14:textId="77777777" w:rsidR="006168C6" w:rsidRPr="002570F8" w:rsidRDefault="006168C6" w:rsidP="006168C6">
                  <w:pPr>
                    <w:pStyle w:val="TAC"/>
                    <w:rPr>
                      <w:highlight w:val="yellow"/>
                      <w:lang w:eastAsia="ja-JP"/>
                    </w:rPr>
                  </w:pPr>
                </w:p>
              </w:tc>
            </w:tr>
            <w:tr w:rsidR="006168C6" w:rsidRPr="00C04A08" w14:paraId="5481FA99" w14:textId="77777777" w:rsidTr="008C7B4D">
              <w:trPr>
                <w:trHeight w:val="187"/>
                <w:jc w:val="center"/>
              </w:trPr>
              <w:tc>
                <w:tcPr>
                  <w:tcW w:w="0" w:type="auto"/>
                  <w:vMerge/>
                  <w:tcBorders>
                    <w:left w:val="single" w:sz="4" w:space="0" w:color="auto"/>
                    <w:right w:val="single" w:sz="4" w:space="0" w:color="auto"/>
                  </w:tcBorders>
                  <w:vAlign w:val="center"/>
                </w:tcPr>
                <w:p w14:paraId="67EE1BCE" w14:textId="77777777" w:rsidR="006168C6" w:rsidRPr="002570F8" w:rsidRDefault="006168C6" w:rsidP="006168C6">
                  <w:pPr>
                    <w:pStyle w:val="TAC"/>
                    <w:rPr>
                      <w:highlight w:val="yellow"/>
                      <w:lang w:eastAsia="zh-CN"/>
                    </w:rPr>
                  </w:pPr>
                </w:p>
              </w:tc>
              <w:tc>
                <w:tcPr>
                  <w:tcW w:w="479" w:type="pct"/>
                  <w:tcBorders>
                    <w:top w:val="single" w:sz="4" w:space="0" w:color="auto"/>
                    <w:left w:val="single" w:sz="4" w:space="0" w:color="auto"/>
                    <w:bottom w:val="single" w:sz="4" w:space="0" w:color="auto"/>
                    <w:right w:val="single" w:sz="4" w:space="0" w:color="auto"/>
                  </w:tcBorders>
                  <w:vAlign w:val="center"/>
                </w:tcPr>
                <w:p w14:paraId="34AD9264" w14:textId="77777777" w:rsidR="006168C6" w:rsidRPr="002570F8" w:rsidRDefault="006168C6" w:rsidP="006168C6">
                  <w:pPr>
                    <w:pStyle w:val="TAC"/>
                    <w:rPr>
                      <w:highlight w:val="yellow"/>
                      <w:lang w:eastAsia="ja-JP"/>
                    </w:rPr>
                  </w:pPr>
                  <w:r w:rsidRPr="002570F8">
                    <w:rPr>
                      <w:rFonts w:hint="eastAsia"/>
                      <w:highlight w:val="yellow"/>
                      <w:lang w:eastAsia="zh-CN"/>
                    </w:rPr>
                    <w:t>4</w:t>
                  </w:r>
                  <w:r w:rsidRPr="002570F8">
                    <w:rPr>
                      <w:highlight w:val="yellow"/>
                      <w:lang w:eastAsia="zh-CN"/>
                    </w:rPr>
                    <w:t>80</w:t>
                  </w:r>
                  <w:r w:rsidRPr="002570F8">
                    <w:rPr>
                      <w:highlight w:val="yellow"/>
                      <w:vertAlign w:val="superscript"/>
                      <w:lang w:eastAsia="zh-CN"/>
                    </w:rPr>
                    <w:t>2</w:t>
                  </w:r>
                </w:p>
              </w:tc>
              <w:tc>
                <w:tcPr>
                  <w:tcW w:w="488" w:type="pct"/>
                  <w:tcBorders>
                    <w:top w:val="single" w:sz="4" w:space="0" w:color="auto"/>
                    <w:left w:val="single" w:sz="4" w:space="0" w:color="auto"/>
                    <w:bottom w:val="single" w:sz="4" w:space="0" w:color="auto"/>
                    <w:right w:val="single" w:sz="4" w:space="0" w:color="auto"/>
                  </w:tcBorders>
                </w:tcPr>
                <w:p w14:paraId="01D5D708" w14:textId="77777777" w:rsidR="006168C6" w:rsidRPr="002570F8" w:rsidRDefault="006168C6" w:rsidP="006168C6">
                  <w:pPr>
                    <w:pStyle w:val="TAC"/>
                    <w:rPr>
                      <w:highlight w:val="yellow"/>
                      <w:lang w:eastAsia="ja-JP"/>
                    </w:rPr>
                  </w:pPr>
                </w:p>
              </w:tc>
              <w:tc>
                <w:tcPr>
                  <w:tcW w:w="549" w:type="pct"/>
                  <w:tcBorders>
                    <w:top w:val="single" w:sz="4" w:space="0" w:color="auto"/>
                    <w:left w:val="single" w:sz="4" w:space="0" w:color="auto"/>
                    <w:bottom w:val="single" w:sz="4" w:space="0" w:color="auto"/>
                    <w:right w:val="single" w:sz="4" w:space="0" w:color="auto"/>
                  </w:tcBorders>
                </w:tcPr>
                <w:p w14:paraId="03A6F313" w14:textId="77777777" w:rsidR="006168C6" w:rsidRPr="002570F8" w:rsidRDefault="006168C6" w:rsidP="006168C6">
                  <w:pPr>
                    <w:pStyle w:val="TAC"/>
                    <w:rPr>
                      <w:highlight w:val="yellow"/>
                      <w:lang w:eastAsia="ja-JP"/>
                    </w:rPr>
                  </w:pPr>
                </w:p>
              </w:tc>
              <w:tc>
                <w:tcPr>
                  <w:tcW w:w="549" w:type="pct"/>
                  <w:tcBorders>
                    <w:top w:val="single" w:sz="4" w:space="0" w:color="auto"/>
                    <w:left w:val="single" w:sz="4" w:space="0" w:color="auto"/>
                    <w:bottom w:val="single" w:sz="4" w:space="0" w:color="auto"/>
                    <w:right w:val="single" w:sz="4" w:space="0" w:color="auto"/>
                  </w:tcBorders>
                </w:tcPr>
                <w:p w14:paraId="36C7D6FA" w14:textId="77777777" w:rsidR="006168C6" w:rsidRPr="002570F8" w:rsidRDefault="006168C6" w:rsidP="006168C6">
                  <w:pPr>
                    <w:pStyle w:val="TAC"/>
                    <w:rPr>
                      <w:highlight w:val="yellow"/>
                      <w:lang w:eastAsia="ja-JP"/>
                    </w:rPr>
                  </w:pPr>
                </w:p>
              </w:tc>
              <w:tc>
                <w:tcPr>
                  <w:tcW w:w="552" w:type="pct"/>
                  <w:tcBorders>
                    <w:top w:val="single" w:sz="4" w:space="0" w:color="auto"/>
                    <w:left w:val="single" w:sz="4" w:space="0" w:color="auto"/>
                    <w:bottom w:val="single" w:sz="4" w:space="0" w:color="auto"/>
                    <w:right w:val="single" w:sz="4" w:space="0" w:color="auto"/>
                  </w:tcBorders>
                </w:tcPr>
                <w:p w14:paraId="2B8F12B3" w14:textId="77777777" w:rsidR="006168C6" w:rsidRPr="002570F8" w:rsidRDefault="006168C6" w:rsidP="006168C6">
                  <w:pPr>
                    <w:pStyle w:val="TAC"/>
                    <w:rPr>
                      <w:highlight w:val="yellow"/>
                      <w:lang w:eastAsia="ja-JP"/>
                    </w:rPr>
                  </w:pPr>
                  <w:r w:rsidRPr="002570F8">
                    <w:rPr>
                      <w:rFonts w:hint="eastAsia"/>
                      <w:highlight w:val="yellow"/>
                      <w:lang w:eastAsia="zh-CN"/>
                    </w:rPr>
                    <w:t>4</w:t>
                  </w:r>
                  <w:r w:rsidRPr="002570F8">
                    <w:rPr>
                      <w:highlight w:val="yellow"/>
                      <w:lang w:eastAsia="zh-CN"/>
                    </w:rPr>
                    <w:t>00</w:t>
                  </w:r>
                </w:p>
              </w:tc>
              <w:tc>
                <w:tcPr>
                  <w:tcW w:w="551" w:type="pct"/>
                  <w:tcBorders>
                    <w:top w:val="single" w:sz="4" w:space="0" w:color="auto"/>
                    <w:left w:val="single" w:sz="4" w:space="0" w:color="auto"/>
                    <w:bottom w:val="single" w:sz="4" w:space="0" w:color="auto"/>
                    <w:right w:val="single" w:sz="4" w:space="0" w:color="auto"/>
                  </w:tcBorders>
                </w:tcPr>
                <w:p w14:paraId="2ACD1813" w14:textId="77777777" w:rsidR="006168C6" w:rsidRPr="002570F8" w:rsidRDefault="006168C6" w:rsidP="006168C6">
                  <w:pPr>
                    <w:pStyle w:val="TAC"/>
                    <w:rPr>
                      <w:highlight w:val="yellow"/>
                      <w:lang w:eastAsia="ja-JP"/>
                    </w:rPr>
                  </w:pPr>
                  <w:r w:rsidRPr="002570F8">
                    <w:rPr>
                      <w:rFonts w:hint="eastAsia"/>
                      <w:highlight w:val="yellow"/>
                      <w:lang w:eastAsia="zh-CN"/>
                    </w:rPr>
                    <w:t>8</w:t>
                  </w:r>
                  <w:r w:rsidRPr="002570F8">
                    <w:rPr>
                      <w:highlight w:val="yellow"/>
                      <w:lang w:eastAsia="zh-CN"/>
                    </w:rPr>
                    <w:t>00</w:t>
                  </w:r>
                </w:p>
              </w:tc>
              <w:tc>
                <w:tcPr>
                  <w:tcW w:w="551" w:type="pct"/>
                  <w:tcBorders>
                    <w:top w:val="single" w:sz="4" w:space="0" w:color="auto"/>
                    <w:left w:val="single" w:sz="4" w:space="0" w:color="auto"/>
                    <w:bottom w:val="single" w:sz="4" w:space="0" w:color="auto"/>
                    <w:right w:val="single" w:sz="4" w:space="0" w:color="auto"/>
                  </w:tcBorders>
                </w:tcPr>
                <w:p w14:paraId="1921497A" w14:textId="77777777" w:rsidR="006168C6" w:rsidRPr="002570F8" w:rsidRDefault="006168C6" w:rsidP="006168C6">
                  <w:pPr>
                    <w:pStyle w:val="TAC"/>
                    <w:rPr>
                      <w:highlight w:val="yellow"/>
                      <w:lang w:eastAsia="ja-JP"/>
                    </w:rPr>
                  </w:pPr>
                  <w:r w:rsidRPr="002570F8">
                    <w:rPr>
                      <w:rFonts w:hint="eastAsia"/>
                      <w:highlight w:val="yellow"/>
                      <w:lang w:eastAsia="zh-CN"/>
                    </w:rPr>
                    <w:t>1</w:t>
                  </w:r>
                  <w:r w:rsidRPr="002570F8">
                    <w:rPr>
                      <w:highlight w:val="yellow"/>
                      <w:lang w:eastAsia="zh-CN"/>
                    </w:rPr>
                    <w:t>600</w:t>
                  </w:r>
                </w:p>
              </w:tc>
              <w:tc>
                <w:tcPr>
                  <w:tcW w:w="551" w:type="pct"/>
                  <w:tcBorders>
                    <w:top w:val="single" w:sz="4" w:space="0" w:color="auto"/>
                    <w:left w:val="single" w:sz="4" w:space="0" w:color="auto"/>
                    <w:bottom w:val="single" w:sz="4" w:space="0" w:color="auto"/>
                    <w:right w:val="single" w:sz="4" w:space="0" w:color="auto"/>
                  </w:tcBorders>
                </w:tcPr>
                <w:p w14:paraId="2D0C861E" w14:textId="77777777" w:rsidR="006168C6" w:rsidRPr="002570F8" w:rsidRDefault="006168C6" w:rsidP="006168C6">
                  <w:pPr>
                    <w:pStyle w:val="TAC"/>
                    <w:rPr>
                      <w:highlight w:val="yellow"/>
                      <w:lang w:eastAsia="ja-JP"/>
                    </w:rPr>
                  </w:pPr>
                </w:p>
              </w:tc>
            </w:tr>
            <w:tr w:rsidR="006168C6" w:rsidRPr="00C04A08" w14:paraId="3F17225D" w14:textId="77777777" w:rsidTr="008C7B4D">
              <w:trPr>
                <w:trHeight w:val="187"/>
                <w:jc w:val="center"/>
              </w:trPr>
              <w:tc>
                <w:tcPr>
                  <w:tcW w:w="0" w:type="auto"/>
                  <w:vMerge/>
                  <w:tcBorders>
                    <w:left w:val="single" w:sz="4" w:space="0" w:color="auto"/>
                    <w:bottom w:val="single" w:sz="4" w:space="0" w:color="auto"/>
                    <w:right w:val="single" w:sz="4" w:space="0" w:color="auto"/>
                  </w:tcBorders>
                  <w:vAlign w:val="center"/>
                </w:tcPr>
                <w:p w14:paraId="1977A749" w14:textId="77777777" w:rsidR="006168C6" w:rsidRPr="002570F8" w:rsidRDefault="006168C6" w:rsidP="006168C6">
                  <w:pPr>
                    <w:pStyle w:val="TAC"/>
                    <w:rPr>
                      <w:highlight w:val="yellow"/>
                      <w:lang w:eastAsia="ja-JP"/>
                    </w:rPr>
                  </w:pPr>
                </w:p>
              </w:tc>
              <w:tc>
                <w:tcPr>
                  <w:tcW w:w="479" w:type="pct"/>
                  <w:tcBorders>
                    <w:top w:val="single" w:sz="4" w:space="0" w:color="auto"/>
                    <w:left w:val="single" w:sz="4" w:space="0" w:color="auto"/>
                    <w:bottom w:val="single" w:sz="4" w:space="0" w:color="auto"/>
                    <w:right w:val="single" w:sz="4" w:space="0" w:color="auto"/>
                  </w:tcBorders>
                  <w:vAlign w:val="center"/>
                </w:tcPr>
                <w:p w14:paraId="1E595DFC" w14:textId="77777777" w:rsidR="006168C6" w:rsidRPr="002570F8" w:rsidRDefault="006168C6" w:rsidP="006168C6">
                  <w:pPr>
                    <w:pStyle w:val="TAC"/>
                    <w:rPr>
                      <w:highlight w:val="yellow"/>
                      <w:lang w:eastAsia="ja-JP"/>
                    </w:rPr>
                  </w:pPr>
                  <w:r w:rsidRPr="002570F8">
                    <w:rPr>
                      <w:rFonts w:hint="eastAsia"/>
                      <w:highlight w:val="yellow"/>
                      <w:lang w:eastAsia="zh-CN"/>
                    </w:rPr>
                    <w:t>9</w:t>
                  </w:r>
                  <w:r w:rsidRPr="002570F8">
                    <w:rPr>
                      <w:highlight w:val="yellow"/>
                      <w:lang w:eastAsia="zh-CN"/>
                    </w:rPr>
                    <w:t>60</w:t>
                  </w:r>
                  <w:r w:rsidRPr="002570F8">
                    <w:rPr>
                      <w:highlight w:val="yellow"/>
                      <w:vertAlign w:val="superscript"/>
                      <w:lang w:eastAsia="zh-CN"/>
                    </w:rPr>
                    <w:t>2</w:t>
                  </w:r>
                </w:p>
              </w:tc>
              <w:tc>
                <w:tcPr>
                  <w:tcW w:w="488" w:type="pct"/>
                  <w:tcBorders>
                    <w:top w:val="single" w:sz="4" w:space="0" w:color="auto"/>
                    <w:left w:val="single" w:sz="4" w:space="0" w:color="auto"/>
                    <w:bottom w:val="single" w:sz="4" w:space="0" w:color="auto"/>
                    <w:right w:val="single" w:sz="4" w:space="0" w:color="auto"/>
                  </w:tcBorders>
                </w:tcPr>
                <w:p w14:paraId="65774471" w14:textId="77777777" w:rsidR="006168C6" w:rsidRPr="002570F8" w:rsidRDefault="006168C6" w:rsidP="006168C6">
                  <w:pPr>
                    <w:pStyle w:val="TAC"/>
                    <w:rPr>
                      <w:highlight w:val="yellow"/>
                      <w:lang w:eastAsia="ja-JP"/>
                    </w:rPr>
                  </w:pPr>
                </w:p>
              </w:tc>
              <w:tc>
                <w:tcPr>
                  <w:tcW w:w="549" w:type="pct"/>
                  <w:tcBorders>
                    <w:top w:val="single" w:sz="4" w:space="0" w:color="auto"/>
                    <w:left w:val="single" w:sz="4" w:space="0" w:color="auto"/>
                    <w:bottom w:val="single" w:sz="4" w:space="0" w:color="auto"/>
                    <w:right w:val="single" w:sz="4" w:space="0" w:color="auto"/>
                  </w:tcBorders>
                </w:tcPr>
                <w:p w14:paraId="2B899039" w14:textId="77777777" w:rsidR="006168C6" w:rsidRPr="002570F8" w:rsidRDefault="006168C6" w:rsidP="006168C6">
                  <w:pPr>
                    <w:pStyle w:val="TAC"/>
                    <w:rPr>
                      <w:highlight w:val="yellow"/>
                      <w:lang w:eastAsia="ja-JP"/>
                    </w:rPr>
                  </w:pPr>
                </w:p>
              </w:tc>
              <w:tc>
                <w:tcPr>
                  <w:tcW w:w="549" w:type="pct"/>
                  <w:tcBorders>
                    <w:top w:val="single" w:sz="4" w:space="0" w:color="auto"/>
                    <w:left w:val="single" w:sz="4" w:space="0" w:color="auto"/>
                    <w:bottom w:val="single" w:sz="4" w:space="0" w:color="auto"/>
                    <w:right w:val="single" w:sz="4" w:space="0" w:color="auto"/>
                  </w:tcBorders>
                </w:tcPr>
                <w:p w14:paraId="576EA722" w14:textId="77777777" w:rsidR="006168C6" w:rsidRPr="002570F8" w:rsidRDefault="006168C6" w:rsidP="006168C6">
                  <w:pPr>
                    <w:pStyle w:val="TAC"/>
                    <w:rPr>
                      <w:highlight w:val="yellow"/>
                      <w:lang w:eastAsia="ja-JP"/>
                    </w:rPr>
                  </w:pPr>
                </w:p>
              </w:tc>
              <w:tc>
                <w:tcPr>
                  <w:tcW w:w="552" w:type="pct"/>
                  <w:tcBorders>
                    <w:top w:val="single" w:sz="4" w:space="0" w:color="auto"/>
                    <w:left w:val="single" w:sz="4" w:space="0" w:color="auto"/>
                    <w:bottom w:val="single" w:sz="4" w:space="0" w:color="auto"/>
                    <w:right w:val="single" w:sz="4" w:space="0" w:color="auto"/>
                  </w:tcBorders>
                </w:tcPr>
                <w:p w14:paraId="4B0EA7AE" w14:textId="77777777" w:rsidR="006168C6" w:rsidRPr="002570F8" w:rsidRDefault="006168C6" w:rsidP="006168C6">
                  <w:pPr>
                    <w:pStyle w:val="TAC"/>
                    <w:rPr>
                      <w:highlight w:val="yellow"/>
                      <w:lang w:eastAsia="ja-JP"/>
                    </w:rPr>
                  </w:pPr>
                  <w:r w:rsidRPr="002570F8">
                    <w:rPr>
                      <w:rFonts w:hint="eastAsia"/>
                      <w:highlight w:val="yellow"/>
                      <w:lang w:eastAsia="zh-CN"/>
                    </w:rPr>
                    <w:t>4</w:t>
                  </w:r>
                  <w:r w:rsidRPr="002570F8">
                    <w:rPr>
                      <w:highlight w:val="yellow"/>
                      <w:lang w:eastAsia="zh-CN"/>
                    </w:rPr>
                    <w:t>00</w:t>
                  </w:r>
                </w:p>
              </w:tc>
              <w:tc>
                <w:tcPr>
                  <w:tcW w:w="551" w:type="pct"/>
                  <w:tcBorders>
                    <w:top w:val="single" w:sz="4" w:space="0" w:color="auto"/>
                    <w:left w:val="single" w:sz="4" w:space="0" w:color="auto"/>
                    <w:bottom w:val="single" w:sz="4" w:space="0" w:color="auto"/>
                    <w:right w:val="single" w:sz="4" w:space="0" w:color="auto"/>
                  </w:tcBorders>
                </w:tcPr>
                <w:p w14:paraId="0C43A05F" w14:textId="77777777" w:rsidR="006168C6" w:rsidRPr="002570F8" w:rsidRDefault="006168C6" w:rsidP="006168C6">
                  <w:pPr>
                    <w:pStyle w:val="TAC"/>
                    <w:rPr>
                      <w:highlight w:val="yellow"/>
                      <w:lang w:eastAsia="ja-JP"/>
                    </w:rPr>
                  </w:pPr>
                  <w:r w:rsidRPr="002570F8">
                    <w:rPr>
                      <w:rFonts w:hint="eastAsia"/>
                      <w:highlight w:val="yellow"/>
                      <w:lang w:eastAsia="zh-CN"/>
                    </w:rPr>
                    <w:t>8</w:t>
                  </w:r>
                  <w:r w:rsidRPr="002570F8">
                    <w:rPr>
                      <w:highlight w:val="yellow"/>
                      <w:lang w:eastAsia="zh-CN"/>
                    </w:rPr>
                    <w:t>00</w:t>
                  </w:r>
                </w:p>
              </w:tc>
              <w:tc>
                <w:tcPr>
                  <w:tcW w:w="551" w:type="pct"/>
                  <w:tcBorders>
                    <w:top w:val="single" w:sz="4" w:space="0" w:color="auto"/>
                    <w:left w:val="single" w:sz="4" w:space="0" w:color="auto"/>
                    <w:bottom w:val="single" w:sz="4" w:space="0" w:color="auto"/>
                    <w:right w:val="single" w:sz="4" w:space="0" w:color="auto"/>
                  </w:tcBorders>
                </w:tcPr>
                <w:p w14:paraId="196C0E0B" w14:textId="77777777" w:rsidR="006168C6" w:rsidRPr="002570F8" w:rsidRDefault="006168C6" w:rsidP="006168C6">
                  <w:pPr>
                    <w:pStyle w:val="TAC"/>
                    <w:rPr>
                      <w:highlight w:val="yellow"/>
                      <w:lang w:eastAsia="ja-JP"/>
                    </w:rPr>
                  </w:pPr>
                  <w:r w:rsidRPr="002570F8">
                    <w:rPr>
                      <w:rFonts w:hint="eastAsia"/>
                      <w:highlight w:val="yellow"/>
                      <w:lang w:eastAsia="zh-CN"/>
                    </w:rPr>
                    <w:t>1</w:t>
                  </w:r>
                  <w:r w:rsidRPr="002570F8">
                    <w:rPr>
                      <w:highlight w:val="yellow"/>
                      <w:lang w:eastAsia="zh-CN"/>
                    </w:rPr>
                    <w:t>600</w:t>
                  </w:r>
                </w:p>
              </w:tc>
              <w:tc>
                <w:tcPr>
                  <w:tcW w:w="551" w:type="pct"/>
                  <w:tcBorders>
                    <w:top w:val="single" w:sz="4" w:space="0" w:color="auto"/>
                    <w:left w:val="single" w:sz="4" w:space="0" w:color="auto"/>
                    <w:bottom w:val="single" w:sz="4" w:space="0" w:color="auto"/>
                    <w:right w:val="single" w:sz="4" w:space="0" w:color="auto"/>
                  </w:tcBorders>
                </w:tcPr>
                <w:p w14:paraId="616371F1" w14:textId="77777777" w:rsidR="006168C6" w:rsidRPr="002570F8" w:rsidRDefault="006168C6" w:rsidP="006168C6">
                  <w:pPr>
                    <w:pStyle w:val="TAC"/>
                    <w:rPr>
                      <w:highlight w:val="yellow"/>
                      <w:lang w:eastAsia="ja-JP"/>
                    </w:rPr>
                  </w:pPr>
                  <w:r w:rsidRPr="002570F8">
                    <w:rPr>
                      <w:rFonts w:hint="eastAsia"/>
                      <w:highlight w:val="yellow"/>
                      <w:lang w:eastAsia="zh-CN"/>
                    </w:rPr>
                    <w:t>2</w:t>
                  </w:r>
                  <w:r w:rsidRPr="002570F8">
                    <w:rPr>
                      <w:highlight w:val="yellow"/>
                      <w:lang w:eastAsia="zh-CN"/>
                    </w:rPr>
                    <w:t>000</w:t>
                  </w:r>
                </w:p>
              </w:tc>
            </w:tr>
            <w:tr w:rsidR="006168C6" w:rsidRPr="008904D0" w14:paraId="1AEB6A0E" w14:textId="77777777" w:rsidTr="008C7B4D">
              <w:trPr>
                <w:trHeight w:val="225"/>
                <w:jc w:val="center"/>
              </w:trPr>
              <w:tc>
                <w:tcPr>
                  <w:tcW w:w="5000" w:type="pct"/>
                  <w:gridSpan w:val="9"/>
                  <w:tcBorders>
                    <w:left w:val="single" w:sz="4" w:space="0" w:color="auto"/>
                    <w:bottom w:val="single" w:sz="4" w:space="0" w:color="auto"/>
                    <w:right w:val="single" w:sz="4" w:space="0" w:color="auto"/>
                  </w:tcBorders>
                  <w:vAlign w:val="center"/>
                </w:tcPr>
                <w:p w14:paraId="758E0E44" w14:textId="77777777" w:rsidR="006168C6" w:rsidRDefault="006168C6" w:rsidP="006168C6">
                  <w:pPr>
                    <w:pStyle w:val="TAN"/>
                  </w:pPr>
                  <w:r w:rsidRPr="00C04A08">
                    <w:t>NOTE 1:</w:t>
                  </w:r>
                  <w:r w:rsidRPr="00C04A08">
                    <w:tab/>
                    <w:t>This UE channel bandwidth is optional in this release of the specification.</w:t>
                  </w:r>
                </w:p>
                <w:p w14:paraId="65C647A7" w14:textId="77777777" w:rsidR="006168C6" w:rsidRDefault="006168C6" w:rsidP="006168C6">
                  <w:pPr>
                    <w:pStyle w:val="TAN"/>
                    <w:rPr>
                      <w:lang w:eastAsia="zh-CN"/>
                    </w:rPr>
                  </w:pPr>
                  <w:r>
                    <w:rPr>
                      <w:rFonts w:hint="eastAsia"/>
                      <w:lang w:eastAsia="zh-CN"/>
                    </w:rPr>
                    <w:t>N</w:t>
                  </w:r>
                  <w:r>
                    <w:rPr>
                      <w:lang w:eastAsia="zh-CN"/>
                    </w:rPr>
                    <w:t xml:space="preserve">OTE 2:  </w:t>
                  </w:r>
                  <w:r w:rsidRPr="00682E6A">
                    <w:rPr>
                      <w:lang w:eastAsia="zh-CN"/>
                    </w:rPr>
                    <w:t xml:space="preserve"> This SCS is optional in this release of the specification.</w:t>
                  </w:r>
                </w:p>
                <w:p w14:paraId="02B7C2BD" w14:textId="77777777" w:rsidR="006168C6" w:rsidRDefault="006168C6" w:rsidP="006168C6">
                  <w:pPr>
                    <w:pStyle w:val="TAN"/>
                    <w:rPr>
                      <w:lang w:eastAsia="zh-CN"/>
                    </w:rPr>
                  </w:pPr>
                </w:p>
                <w:p w14:paraId="5EB683CE" w14:textId="77777777" w:rsidR="006168C6" w:rsidRPr="00C04A08" w:rsidRDefault="006168C6" w:rsidP="006168C6">
                  <w:pPr>
                    <w:pStyle w:val="TAN"/>
                    <w:rPr>
                      <w:lang w:eastAsia="zh-CN"/>
                    </w:rPr>
                  </w:pPr>
                  <w:r w:rsidRPr="00953DA7">
                    <w:rPr>
                      <w:lang w:eastAsia="zh-CN"/>
                    </w:rPr>
                    <w:t>Editor’s note: Optional/mandatory C</w:t>
                  </w:r>
                  <w:r>
                    <w:rPr>
                      <w:lang w:eastAsia="zh-CN"/>
                    </w:rPr>
                    <w:t>H</w:t>
                  </w:r>
                  <w:r w:rsidRPr="00953DA7">
                    <w:rPr>
                      <w:lang w:eastAsia="zh-CN"/>
                    </w:rPr>
                    <w:t>BW discussion is still on-going and further modifications are possible.</w:t>
                  </w:r>
                </w:p>
              </w:tc>
            </w:tr>
          </w:tbl>
          <w:p w14:paraId="377029F8" w14:textId="529667DA" w:rsidR="0007121D" w:rsidRDefault="0007121D" w:rsidP="009912A3">
            <w:pPr>
              <w:rPr>
                <w:lang w:eastAsia="ko-KR"/>
              </w:rPr>
            </w:pPr>
          </w:p>
        </w:tc>
      </w:tr>
    </w:tbl>
    <w:p w14:paraId="781D9A7B" w14:textId="77777777" w:rsidR="009912A3" w:rsidRDefault="009912A3" w:rsidP="009912A3">
      <w:pPr>
        <w:rPr>
          <w:lang w:eastAsia="ko-KR"/>
        </w:rPr>
      </w:pPr>
    </w:p>
    <w:p w14:paraId="5D6BD506" w14:textId="01507900" w:rsidR="0007121D" w:rsidRDefault="0007121D" w:rsidP="0007121D">
      <w:pPr>
        <w:pStyle w:val="RAN4observation0"/>
        <w:rPr>
          <w:lang w:eastAsia="ko-KR"/>
        </w:rPr>
      </w:pPr>
      <w:r>
        <w:rPr>
          <w:lang w:eastAsia="ko-KR"/>
        </w:rPr>
        <w:t xml:space="preserve"> </w:t>
      </w:r>
      <w:r w:rsidR="00F66C40">
        <w:rPr>
          <w:lang w:eastAsia="ko-KR"/>
        </w:rPr>
        <w:t>N</w:t>
      </w:r>
      <w:r w:rsidR="00D01762">
        <w:rPr>
          <w:lang w:eastAsia="ko-KR"/>
        </w:rPr>
        <w:t xml:space="preserve">ew </w:t>
      </w:r>
      <w:r w:rsidR="00AF074E">
        <w:rPr>
          <w:lang w:eastAsia="ko-KR"/>
        </w:rPr>
        <w:t>channel bandwidth</w:t>
      </w:r>
      <w:r w:rsidR="006C4666">
        <w:rPr>
          <w:lang w:eastAsia="ko-KR"/>
        </w:rPr>
        <w:t>s</w:t>
      </w:r>
      <w:r w:rsidR="00AF074E">
        <w:rPr>
          <w:lang w:eastAsia="ko-KR"/>
        </w:rPr>
        <w:t xml:space="preserve"> </w:t>
      </w:r>
      <w:r w:rsidR="006C4666">
        <w:rPr>
          <w:lang w:eastAsia="ko-KR"/>
        </w:rPr>
        <w:t>have</w:t>
      </w:r>
      <w:r w:rsidR="00AF074E">
        <w:rPr>
          <w:lang w:eastAsia="ko-KR"/>
        </w:rPr>
        <w:t xml:space="preserve"> been introduced</w:t>
      </w:r>
      <w:r w:rsidR="00753D0E">
        <w:rPr>
          <w:lang w:eastAsia="ko-KR"/>
        </w:rPr>
        <w:t xml:space="preserve"> in FR2 for </w:t>
      </w:r>
      <w:r w:rsidR="00912846">
        <w:rPr>
          <w:lang w:eastAsia="ko-KR"/>
        </w:rPr>
        <w:t>480</w:t>
      </w:r>
      <w:r w:rsidR="00D76591">
        <w:rPr>
          <w:lang w:eastAsia="ko-KR"/>
        </w:rPr>
        <w:t xml:space="preserve"> kHz</w:t>
      </w:r>
      <w:r w:rsidR="00912846">
        <w:rPr>
          <w:lang w:eastAsia="ko-KR"/>
        </w:rPr>
        <w:t xml:space="preserve"> and 960 </w:t>
      </w:r>
      <w:r w:rsidR="00D76591">
        <w:rPr>
          <w:lang w:eastAsia="ko-KR"/>
        </w:rPr>
        <w:t xml:space="preserve">kHz </w:t>
      </w:r>
      <w:r w:rsidR="00CE1347">
        <w:rPr>
          <w:lang w:eastAsia="ko-KR"/>
        </w:rPr>
        <w:t>SCS</w:t>
      </w:r>
      <w:r w:rsidR="00AF074E">
        <w:rPr>
          <w:lang w:eastAsia="ko-KR"/>
        </w:rPr>
        <w:t xml:space="preserve">. </w:t>
      </w:r>
    </w:p>
    <w:p w14:paraId="30EF54CB" w14:textId="671BB81D" w:rsidR="008D5097" w:rsidRPr="005B0ED3" w:rsidRDefault="008D5097" w:rsidP="005B0ED3">
      <w:pPr>
        <w:pStyle w:val="RAN4observation0"/>
        <w:rPr>
          <w:lang w:eastAsia="ko-KR"/>
        </w:rPr>
      </w:pPr>
      <w:r>
        <w:rPr>
          <w:lang w:eastAsia="ko-KR"/>
        </w:rPr>
        <w:t xml:space="preserve"> CBW 800 MHz, </w:t>
      </w:r>
      <w:r w:rsidR="00A80298">
        <w:rPr>
          <w:lang w:eastAsia="ko-KR"/>
        </w:rPr>
        <w:t xml:space="preserve">1600 MHz, and 2000 MHz are </w:t>
      </w:r>
      <w:r w:rsidR="00B77092">
        <w:rPr>
          <w:lang w:eastAsia="ko-KR"/>
        </w:rPr>
        <w:t>new in FR2 and introduced specifically for F</w:t>
      </w:r>
      <w:r w:rsidR="00BE58BF">
        <w:rPr>
          <w:lang w:eastAsia="ko-KR"/>
        </w:rPr>
        <w:t>R</w:t>
      </w:r>
      <w:r w:rsidR="00B77092">
        <w:rPr>
          <w:lang w:eastAsia="ko-KR"/>
        </w:rPr>
        <w:t>2-2</w:t>
      </w:r>
      <w:r w:rsidR="00A80298">
        <w:rPr>
          <w:lang w:eastAsia="ko-KR"/>
        </w:rPr>
        <w:t xml:space="preserve">. </w:t>
      </w:r>
    </w:p>
    <w:p w14:paraId="027D8A0F" w14:textId="5D0FFF44" w:rsidR="001472C6" w:rsidRPr="001472C6" w:rsidRDefault="001472C6" w:rsidP="001472C6">
      <w:pPr>
        <w:pStyle w:val="RAN4proposal"/>
        <w:rPr>
          <w:lang w:val="en-GB" w:eastAsia="ko-KR"/>
        </w:rPr>
      </w:pPr>
      <w:r>
        <w:rPr>
          <w:lang w:val="en-GB" w:eastAsia="ko-KR"/>
        </w:rPr>
        <w:t xml:space="preserve"> </w:t>
      </w:r>
      <w:r w:rsidR="008A552B">
        <w:rPr>
          <w:lang w:val="en-GB" w:eastAsia="ko-KR"/>
        </w:rPr>
        <w:t xml:space="preserve">Consider </w:t>
      </w:r>
      <w:r w:rsidR="00854F71">
        <w:rPr>
          <w:lang w:val="en-GB" w:eastAsia="ko-KR"/>
        </w:rPr>
        <w:t xml:space="preserve">all </w:t>
      </w:r>
      <w:r w:rsidR="008A552B">
        <w:rPr>
          <w:lang w:val="en-GB" w:eastAsia="ko-KR"/>
        </w:rPr>
        <w:t xml:space="preserve">the </w:t>
      </w:r>
      <w:r w:rsidR="00E13E67">
        <w:rPr>
          <w:lang w:val="en-GB" w:eastAsia="ko-KR"/>
        </w:rPr>
        <w:t xml:space="preserve">new </w:t>
      </w:r>
      <w:r w:rsidR="00125155">
        <w:rPr>
          <w:lang w:val="en-GB" w:eastAsia="ko-KR"/>
        </w:rPr>
        <w:t>CBW</w:t>
      </w:r>
      <w:r w:rsidR="0042300B">
        <w:rPr>
          <w:lang w:val="en-GB" w:eastAsia="ko-KR"/>
        </w:rPr>
        <w:t>s</w:t>
      </w:r>
      <w:r w:rsidR="00125155">
        <w:rPr>
          <w:lang w:val="en-GB" w:eastAsia="ko-KR"/>
        </w:rPr>
        <w:t xml:space="preserve"> </w:t>
      </w:r>
      <w:r w:rsidR="00151F2E">
        <w:rPr>
          <w:lang w:val="en-GB" w:eastAsia="ko-KR"/>
        </w:rPr>
        <w:t xml:space="preserve">for the performance </w:t>
      </w:r>
      <w:r w:rsidR="00BD38A3">
        <w:rPr>
          <w:lang w:val="en-GB" w:eastAsia="ko-KR"/>
        </w:rPr>
        <w:t xml:space="preserve">with </w:t>
      </w:r>
      <w:r w:rsidR="00D76591">
        <w:rPr>
          <w:lang w:val="en-GB" w:eastAsia="ko-KR"/>
        </w:rPr>
        <w:t xml:space="preserve">480 and </w:t>
      </w:r>
      <w:r w:rsidR="00ED08B8">
        <w:rPr>
          <w:lang w:val="en-GB" w:eastAsia="ko-KR"/>
        </w:rPr>
        <w:t>940 kHz</w:t>
      </w:r>
      <w:r w:rsidR="00776FBA">
        <w:rPr>
          <w:lang w:val="en-GB" w:eastAsia="ko-KR"/>
        </w:rPr>
        <w:t xml:space="preserve"> SCS</w:t>
      </w:r>
      <w:r w:rsidR="00ED08B8">
        <w:rPr>
          <w:lang w:val="en-GB" w:eastAsia="ko-KR"/>
        </w:rPr>
        <w:t>.</w:t>
      </w:r>
      <w:r w:rsidR="00776FBA">
        <w:rPr>
          <w:lang w:val="en-GB" w:eastAsia="ko-KR"/>
        </w:rPr>
        <w:t xml:space="preserve"> </w:t>
      </w:r>
      <w:r w:rsidR="00F50BEE">
        <w:rPr>
          <w:lang w:val="en-GB" w:eastAsia="ko-KR"/>
        </w:rPr>
        <w:t xml:space="preserve">i.e., </w:t>
      </w:r>
      <w:r w:rsidR="00D65CCD">
        <w:rPr>
          <w:lang w:val="en-GB" w:eastAsia="ko-KR"/>
        </w:rPr>
        <w:t xml:space="preserve">800 and </w:t>
      </w:r>
      <w:r w:rsidR="00E85C13">
        <w:rPr>
          <w:lang w:val="en-GB" w:eastAsia="ko-KR"/>
        </w:rPr>
        <w:t>1600</w:t>
      </w:r>
      <w:r w:rsidR="006C681C">
        <w:rPr>
          <w:lang w:val="en-GB" w:eastAsia="ko-KR"/>
        </w:rPr>
        <w:t xml:space="preserve"> MHz for</w:t>
      </w:r>
      <w:r w:rsidR="00E85C13">
        <w:rPr>
          <w:lang w:val="en-GB" w:eastAsia="ko-KR"/>
        </w:rPr>
        <w:t xml:space="preserve"> SCS 480 kHz</w:t>
      </w:r>
      <w:r w:rsidR="006218A6">
        <w:rPr>
          <w:lang w:val="en-GB" w:eastAsia="ko-KR"/>
        </w:rPr>
        <w:t xml:space="preserve">, and </w:t>
      </w:r>
      <w:r w:rsidR="002B255D">
        <w:rPr>
          <w:lang w:val="en-GB" w:eastAsia="ko-KR"/>
        </w:rPr>
        <w:t xml:space="preserve">800, 1600 and </w:t>
      </w:r>
      <w:r w:rsidR="006218A6">
        <w:rPr>
          <w:lang w:val="en-GB" w:eastAsia="ko-KR"/>
        </w:rPr>
        <w:t>2000 MHz</w:t>
      </w:r>
      <w:r w:rsidR="00CC0E7D">
        <w:rPr>
          <w:lang w:val="en-GB" w:eastAsia="ko-KR"/>
        </w:rPr>
        <w:t xml:space="preserve"> for SCS 960 kHz</w:t>
      </w:r>
      <w:r w:rsidR="00937F26">
        <w:rPr>
          <w:lang w:val="en-GB" w:eastAsia="ko-KR"/>
        </w:rPr>
        <w:t>.</w:t>
      </w:r>
    </w:p>
    <w:p w14:paraId="25B91914" w14:textId="5BB85984" w:rsidR="00EE49D4" w:rsidRPr="00DA3512" w:rsidRDefault="00EE49D4" w:rsidP="005B0ED3">
      <w:pPr>
        <w:pStyle w:val="RAN4H3"/>
        <w:ind w:left="1225" w:hanging="505"/>
        <w:jc w:val="both"/>
        <w:rPr>
          <w:lang w:val="en-GB"/>
        </w:rPr>
      </w:pPr>
      <w:r>
        <w:rPr>
          <w:lang w:val="en-GB"/>
        </w:rPr>
        <w:t>Channel model</w:t>
      </w:r>
    </w:p>
    <w:p w14:paraId="7AACF78A" w14:textId="77777777" w:rsidR="0090471C" w:rsidRPr="005B0ED3" w:rsidRDefault="0090471C" w:rsidP="00BC2DF6">
      <w:pPr>
        <w:jc w:val="both"/>
        <w:rPr>
          <w:lang w:val="en-GB" w:eastAsia="ko-KR"/>
        </w:rPr>
      </w:pPr>
    </w:p>
    <w:p w14:paraId="22501125" w14:textId="2C66B14F" w:rsidR="00DA3512" w:rsidRDefault="00BA7C8C" w:rsidP="00BC2DF6">
      <w:pPr>
        <w:jc w:val="both"/>
        <w:rPr>
          <w:lang w:eastAsia="ko-KR"/>
        </w:rPr>
      </w:pPr>
      <w:r>
        <w:rPr>
          <w:lang w:eastAsia="ko-KR"/>
        </w:rPr>
        <w:t xml:space="preserve">In </w:t>
      </w:r>
      <w:r>
        <w:rPr>
          <w:lang w:eastAsia="ko-KR"/>
        </w:rPr>
        <w:fldChar w:fldCharType="begin"/>
      </w:r>
      <w:r>
        <w:rPr>
          <w:lang w:eastAsia="ko-KR"/>
        </w:rPr>
        <w:instrText xml:space="preserve"> REF _Ref94608060 \r \h </w:instrText>
      </w:r>
      <w:r>
        <w:rPr>
          <w:lang w:eastAsia="ko-KR"/>
        </w:rPr>
      </w:r>
      <w:r>
        <w:rPr>
          <w:lang w:eastAsia="ko-KR"/>
        </w:rPr>
        <w:fldChar w:fldCharType="separate"/>
      </w:r>
      <w:r>
        <w:rPr>
          <w:cs/>
          <w:lang w:eastAsia="ko-KR"/>
        </w:rPr>
        <w:t>‎</w:t>
      </w:r>
      <w:r>
        <w:rPr>
          <w:lang w:eastAsia="ko-KR"/>
        </w:rPr>
        <w:t>[2]</w:t>
      </w:r>
      <w:r>
        <w:rPr>
          <w:lang w:eastAsia="ko-KR"/>
        </w:rPr>
        <w:fldChar w:fldCharType="end"/>
      </w:r>
      <w:r>
        <w:rPr>
          <w:lang w:eastAsia="ko-KR"/>
        </w:rPr>
        <w:t xml:space="preserve">, </w:t>
      </w:r>
      <w:r w:rsidR="002879C7">
        <w:rPr>
          <w:lang w:eastAsia="ko-KR"/>
        </w:rPr>
        <w:t>the</w:t>
      </w:r>
      <w:r w:rsidRPr="00874435">
        <w:rPr>
          <w:lang w:eastAsia="ko-KR"/>
        </w:rPr>
        <w:t xml:space="preserve"> </w:t>
      </w:r>
      <w:r>
        <w:rPr>
          <w:lang w:eastAsia="ko-KR"/>
        </w:rPr>
        <w:t>d</w:t>
      </w:r>
      <w:r w:rsidRPr="00874435">
        <w:rPr>
          <w:lang w:eastAsia="ko-KR"/>
        </w:rPr>
        <w:t xml:space="preserve">eployment scenarios </w:t>
      </w:r>
      <w:r w:rsidR="002879C7">
        <w:rPr>
          <w:lang w:eastAsia="ko-KR"/>
        </w:rPr>
        <w:t>for FR2-</w:t>
      </w:r>
      <w:r w:rsidR="006724B3">
        <w:rPr>
          <w:lang w:eastAsia="ko-KR"/>
        </w:rPr>
        <w:t>2</w:t>
      </w:r>
      <w:r w:rsidRPr="00874435">
        <w:rPr>
          <w:lang w:eastAsia="ko-KR"/>
        </w:rPr>
        <w:t xml:space="preserve"> are indoor hotspot, dense urban, urban micro, urban macro, rural, factory hall, and indoor D2D scenario.</w:t>
      </w:r>
      <w:r w:rsidR="006724B3">
        <w:rPr>
          <w:lang w:eastAsia="ko-KR"/>
        </w:rPr>
        <w:t xml:space="preserve"> </w:t>
      </w:r>
      <w:r w:rsidR="008A6FEA">
        <w:rPr>
          <w:lang w:eastAsia="ko-KR"/>
        </w:rPr>
        <w:t>I</w:t>
      </w:r>
      <w:r w:rsidR="006724B3">
        <w:rPr>
          <w:lang w:eastAsia="ko-KR"/>
        </w:rPr>
        <w:t xml:space="preserve">n D2D deployment </w:t>
      </w:r>
      <w:r w:rsidR="006724B3" w:rsidRPr="00874435">
        <w:rPr>
          <w:lang w:eastAsia="ko-KR"/>
        </w:rPr>
        <w:t>scenario</w:t>
      </w:r>
      <w:r w:rsidR="006724B3">
        <w:rPr>
          <w:lang w:eastAsia="ko-KR"/>
        </w:rPr>
        <w:t xml:space="preserve"> the </w:t>
      </w:r>
      <w:r w:rsidR="004F509D">
        <w:rPr>
          <w:lang w:eastAsia="ko-KR"/>
        </w:rPr>
        <w:t xml:space="preserve">wireless </w:t>
      </w:r>
      <w:r w:rsidR="006724B3">
        <w:rPr>
          <w:lang w:eastAsia="ko-KR"/>
        </w:rPr>
        <w:t>channel between the UE and the BS can be assumed static</w:t>
      </w:r>
      <w:r w:rsidR="00A350E5">
        <w:rPr>
          <w:lang w:eastAsia="ko-KR"/>
        </w:rPr>
        <w:t xml:space="preserve"> (WAGN channel)</w:t>
      </w:r>
      <w:r w:rsidR="008A6FEA">
        <w:rPr>
          <w:lang w:eastAsia="ko-KR"/>
        </w:rPr>
        <w:t xml:space="preserve">. </w:t>
      </w:r>
      <w:r w:rsidR="00B30A88">
        <w:rPr>
          <w:lang w:eastAsia="ko-KR"/>
        </w:rPr>
        <w:t>W</w:t>
      </w:r>
      <w:r w:rsidR="008A6FEA">
        <w:rPr>
          <w:lang w:eastAsia="ko-KR"/>
        </w:rPr>
        <w:t xml:space="preserve">hile in other </w:t>
      </w:r>
      <w:r w:rsidR="008A6FEA" w:rsidRPr="00874435">
        <w:rPr>
          <w:lang w:eastAsia="ko-KR"/>
        </w:rPr>
        <w:t>scenarios</w:t>
      </w:r>
      <w:r w:rsidR="008A6FEA">
        <w:rPr>
          <w:lang w:eastAsia="ko-KR"/>
        </w:rPr>
        <w:t xml:space="preserve"> the channel </w:t>
      </w:r>
      <w:r w:rsidR="004F509D">
        <w:rPr>
          <w:lang w:eastAsia="ko-KR"/>
        </w:rPr>
        <w:t xml:space="preserve">model could </w:t>
      </w:r>
      <w:r w:rsidR="00A350E5">
        <w:rPr>
          <w:lang w:eastAsia="ko-KR"/>
        </w:rPr>
        <w:t xml:space="preserve">be </w:t>
      </w:r>
      <w:r w:rsidR="00B30A88">
        <w:rPr>
          <w:lang w:eastAsia="ko-KR"/>
        </w:rPr>
        <w:t xml:space="preserve">assumed </w:t>
      </w:r>
      <w:r w:rsidR="00B30A88" w:rsidRPr="00BA7C8C">
        <w:rPr>
          <w:lang w:eastAsia="ko-KR"/>
        </w:rPr>
        <w:t>Multi-path fading propagation conditions</w:t>
      </w:r>
      <w:r w:rsidR="00B30A88">
        <w:rPr>
          <w:lang w:eastAsia="ko-KR"/>
        </w:rPr>
        <w:t xml:space="preserve">. </w:t>
      </w:r>
      <w:r w:rsidR="00B17DA0">
        <w:rPr>
          <w:lang w:eastAsia="ko-KR"/>
        </w:rPr>
        <w:t>Hence, we propose to assume both</w:t>
      </w:r>
      <w:r w:rsidR="00D14387">
        <w:rPr>
          <w:lang w:eastAsia="ko-KR"/>
        </w:rPr>
        <w:t xml:space="preserve"> </w:t>
      </w:r>
      <w:r w:rsidR="00492334" w:rsidRPr="00BA7C8C">
        <w:rPr>
          <w:lang w:eastAsia="ko-KR"/>
        </w:rPr>
        <w:t>propagation condition</w:t>
      </w:r>
      <w:r w:rsidR="00492334">
        <w:rPr>
          <w:lang w:eastAsia="ko-KR"/>
        </w:rPr>
        <w:t xml:space="preserve">s when designing tests for FR2-2. </w:t>
      </w:r>
    </w:p>
    <w:p w14:paraId="7FEAB99A" w14:textId="5E7A0C22" w:rsidR="00176D43" w:rsidRDefault="000C3D0D" w:rsidP="00BC2DF6">
      <w:pPr>
        <w:pStyle w:val="RAN4observation0"/>
        <w:jc w:val="both"/>
        <w:rPr>
          <w:lang w:eastAsia="ko-KR"/>
        </w:rPr>
      </w:pPr>
      <w:r>
        <w:t xml:space="preserve"> </w:t>
      </w:r>
      <w:r w:rsidR="00BA7C8C" w:rsidRPr="00874435">
        <w:rPr>
          <w:lang w:eastAsia="ko-KR"/>
        </w:rPr>
        <w:t xml:space="preserve">The </w:t>
      </w:r>
      <w:r w:rsidR="00BA7C8C">
        <w:rPr>
          <w:lang w:eastAsia="ko-KR"/>
        </w:rPr>
        <w:t xml:space="preserve">covered </w:t>
      </w:r>
      <w:r w:rsidR="00BA7C8C" w:rsidRPr="00874435">
        <w:rPr>
          <w:lang w:eastAsia="ko-KR"/>
        </w:rPr>
        <w:t>deployment scenarios</w:t>
      </w:r>
      <w:r w:rsidR="00BA7C8C">
        <w:rPr>
          <w:lang w:eastAsia="ko-KR"/>
        </w:rPr>
        <w:t xml:space="preserve"> of FR2-2 require </w:t>
      </w:r>
      <w:r w:rsidR="00905FA7">
        <w:rPr>
          <w:lang w:eastAsia="ko-KR"/>
        </w:rPr>
        <w:t xml:space="preserve">performance requirements under </w:t>
      </w:r>
      <w:r w:rsidR="00BA7C8C">
        <w:rPr>
          <w:lang w:eastAsia="ko-KR"/>
        </w:rPr>
        <w:t>s</w:t>
      </w:r>
      <w:r w:rsidR="00BA7C8C" w:rsidRPr="00BA7C8C">
        <w:rPr>
          <w:lang w:eastAsia="ko-KR"/>
        </w:rPr>
        <w:t>tatic propagation condition</w:t>
      </w:r>
      <w:r w:rsidR="00BA7C8C">
        <w:rPr>
          <w:lang w:eastAsia="ko-KR"/>
        </w:rPr>
        <w:t xml:space="preserve"> and </w:t>
      </w:r>
      <w:r w:rsidR="00BA7C8C" w:rsidRPr="00BA7C8C">
        <w:rPr>
          <w:lang w:eastAsia="ko-KR"/>
        </w:rPr>
        <w:t>Multi-path fading propagation conditions</w:t>
      </w:r>
      <w:r w:rsidR="00BA7C8C">
        <w:rPr>
          <w:lang w:eastAsia="ko-KR"/>
        </w:rPr>
        <w:t xml:space="preserve">. </w:t>
      </w:r>
    </w:p>
    <w:p w14:paraId="521EFF80" w14:textId="3CB62D23" w:rsidR="00B77153" w:rsidRPr="00B77153" w:rsidRDefault="00B77153" w:rsidP="00BC2DF6">
      <w:pPr>
        <w:pStyle w:val="RAN4proposal"/>
        <w:jc w:val="both"/>
        <w:rPr>
          <w:lang w:val="en-GB" w:eastAsia="ko-KR"/>
        </w:rPr>
      </w:pPr>
      <w:r>
        <w:rPr>
          <w:lang w:val="en-GB" w:eastAsia="ko-KR"/>
        </w:rPr>
        <w:t xml:space="preserve"> </w:t>
      </w:r>
      <w:r w:rsidR="00D75748">
        <w:rPr>
          <w:lang w:val="en-GB" w:eastAsia="ko-KR"/>
        </w:rPr>
        <w:t>B</w:t>
      </w:r>
      <w:r w:rsidR="00E30395">
        <w:rPr>
          <w:lang w:val="en-GB" w:eastAsia="ko-KR"/>
        </w:rPr>
        <w:t xml:space="preserve">oth </w:t>
      </w:r>
      <w:r w:rsidR="00E30395">
        <w:rPr>
          <w:lang w:eastAsia="ko-KR"/>
        </w:rPr>
        <w:t>s</w:t>
      </w:r>
      <w:r w:rsidR="00E30395" w:rsidRPr="00BA7C8C">
        <w:rPr>
          <w:lang w:eastAsia="ko-KR"/>
        </w:rPr>
        <w:t>tatic propagation condition</w:t>
      </w:r>
      <w:r w:rsidR="00E30395">
        <w:rPr>
          <w:lang w:eastAsia="ko-KR"/>
        </w:rPr>
        <w:t xml:space="preserve"> and </w:t>
      </w:r>
      <w:r w:rsidR="00E30395" w:rsidRPr="00BA7C8C">
        <w:rPr>
          <w:lang w:eastAsia="ko-KR"/>
        </w:rPr>
        <w:t>Multi-path fading propagation conditions</w:t>
      </w:r>
      <w:r w:rsidR="00D75748">
        <w:rPr>
          <w:lang w:eastAsia="ko-KR"/>
        </w:rPr>
        <w:t xml:space="preserve"> could be considered </w:t>
      </w:r>
      <w:r w:rsidR="00D75748">
        <w:rPr>
          <w:lang w:val="en-GB" w:eastAsia="ko-KR"/>
        </w:rPr>
        <w:t>when defining new requirements</w:t>
      </w:r>
      <w:r w:rsidR="00720EA1">
        <w:rPr>
          <w:lang w:val="en-GB" w:eastAsia="ko-KR"/>
        </w:rPr>
        <w:t xml:space="preserve"> and test cases</w:t>
      </w:r>
      <w:r w:rsidR="00D75748">
        <w:rPr>
          <w:lang w:val="en-GB" w:eastAsia="ko-KR"/>
        </w:rPr>
        <w:t>.</w:t>
      </w:r>
    </w:p>
    <w:p w14:paraId="795B4120" w14:textId="51B9FB29" w:rsidR="00DA6A2A" w:rsidRDefault="00DA6A2A" w:rsidP="00BC2DF6">
      <w:pPr>
        <w:jc w:val="both"/>
      </w:pPr>
      <w:r>
        <w:t xml:space="preserve">As part of the study phase for operation between 52.6 and 71 GHz, extensive system level evaluations were performed in order to identify the delay spread in typical scenarios. The results are summarized in </w:t>
      </w:r>
      <w:r w:rsidR="00E92A9F">
        <w:fldChar w:fldCharType="begin"/>
      </w:r>
      <w:r w:rsidR="00E92A9F">
        <w:instrText xml:space="preserve"> REF _Ref94621841 \r \h </w:instrText>
      </w:r>
      <w:r w:rsidR="00E92A9F">
        <w:fldChar w:fldCharType="separate"/>
      </w:r>
      <w:r w:rsidR="00E92A9F">
        <w:rPr>
          <w:cs/>
        </w:rPr>
        <w:t>‎</w:t>
      </w:r>
      <w:r w:rsidR="00E92A9F">
        <w:t>[3]</w:t>
      </w:r>
      <w:r w:rsidR="00E92A9F">
        <w:fldChar w:fldCharType="end"/>
      </w:r>
      <w:r>
        <w:t xml:space="preserve"> as shown below:</w:t>
      </w:r>
    </w:p>
    <w:p w14:paraId="51E771FC" w14:textId="77777777" w:rsidR="00992F96" w:rsidRDefault="00992F96" w:rsidP="00992F96">
      <w:pPr>
        <w:jc w:val="both"/>
      </w:pPr>
    </w:p>
    <w:tbl>
      <w:tblPr>
        <w:tblStyle w:val="TableGrid"/>
        <w:tblW w:w="0" w:type="auto"/>
        <w:tblInd w:w="421" w:type="dxa"/>
        <w:tblLook w:val="04A0" w:firstRow="1" w:lastRow="0" w:firstColumn="1" w:lastColumn="0" w:noHBand="0" w:noVBand="1"/>
      </w:tblPr>
      <w:tblGrid>
        <w:gridCol w:w="8505"/>
      </w:tblGrid>
      <w:tr w:rsidR="00992F96" w14:paraId="474C4B46" w14:textId="77777777" w:rsidTr="005B0ED3">
        <w:tc>
          <w:tcPr>
            <w:tcW w:w="8505" w:type="dxa"/>
          </w:tcPr>
          <w:p w14:paraId="370CB7F3" w14:textId="77777777" w:rsidR="00992F96" w:rsidRPr="00EC21B6" w:rsidRDefault="00992F96" w:rsidP="009D3BB0">
            <w:pPr>
              <w:keepNext/>
              <w:keepLines/>
              <w:spacing w:before="180" w:after="180"/>
              <w:ind w:left="1134" w:hanging="1134"/>
              <w:outlineLvl w:val="1"/>
              <w:rPr>
                <w:rFonts w:eastAsia="Times New Roman" w:cs="Times New Roman"/>
                <w:sz w:val="32"/>
                <w:szCs w:val="20"/>
                <w:lang w:val="en-GB"/>
              </w:rPr>
            </w:pPr>
            <w:bookmarkStart w:id="12" w:name="_Toc56024725"/>
            <w:bookmarkStart w:id="13" w:name="_Toc56025973"/>
            <w:bookmarkStart w:id="14" w:name="_Toc56754139"/>
            <w:bookmarkStart w:id="15" w:name="_Toc57035444"/>
            <w:bookmarkStart w:id="16" w:name="_Toc57036060"/>
            <w:bookmarkStart w:id="17" w:name="_Toc57038175"/>
            <w:bookmarkStart w:id="18" w:name="_Toc57038300"/>
            <w:bookmarkStart w:id="19" w:name="_Toc65589807"/>
            <w:r w:rsidRPr="00EC21B6">
              <w:rPr>
                <w:rFonts w:eastAsia="Times New Roman" w:cs="Times New Roman"/>
                <w:sz w:val="32"/>
                <w:szCs w:val="20"/>
                <w:lang w:val="en-GB"/>
              </w:rPr>
              <w:lastRenderedPageBreak/>
              <w:t>6.3</w:t>
            </w:r>
            <w:r w:rsidRPr="00EC21B6">
              <w:rPr>
                <w:rFonts w:eastAsia="Times New Roman" w:cs="Times New Roman"/>
                <w:sz w:val="32"/>
                <w:szCs w:val="20"/>
                <w:lang w:val="en-GB"/>
              </w:rPr>
              <w:tab/>
              <w:t>Summary of delay spread evaluations</w:t>
            </w:r>
            <w:bookmarkEnd w:id="12"/>
            <w:bookmarkEnd w:id="13"/>
            <w:bookmarkEnd w:id="14"/>
            <w:bookmarkEnd w:id="15"/>
            <w:bookmarkEnd w:id="16"/>
            <w:bookmarkEnd w:id="17"/>
            <w:bookmarkEnd w:id="18"/>
            <w:bookmarkEnd w:id="19"/>
          </w:p>
          <w:p w14:paraId="7DF9B23A" w14:textId="77777777" w:rsidR="00992F96" w:rsidRPr="00EC21B6" w:rsidRDefault="00992F96" w:rsidP="009D3BB0">
            <w:pPr>
              <w:spacing w:after="180"/>
              <w:rPr>
                <w:rFonts w:eastAsia="SimSun" w:cs="Times New Roman"/>
                <w:szCs w:val="20"/>
                <w:lang w:val="en-GB"/>
              </w:rPr>
            </w:pPr>
            <w:r w:rsidRPr="00EC21B6">
              <w:rPr>
                <w:rFonts w:eastAsia="SimSun" w:cs="Times New Roman"/>
                <w:szCs w:val="20"/>
                <w:lang w:val="en-GB"/>
              </w:rPr>
              <w:t>The following are observations on the delay spread distribution:</w:t>
            </w:r>
          </w:p>
          <w:p w14:paraId="6F3749D0" w14:textId="77777777" w:rsidR="00992F96" w:rsidRPr="001E51EB" w:rsidRDefault="00992F96" w:rsidP="009D3BB0">
            <w:pPr>
              <w:spacing w:after="180"/>
              <w:ind w:left="568" w:hanging="284"/>
              <w:rPr>
                <w:rFonts w:eastAsia="SimSun" w:cs="Times New Roman"/>
                <w:szCs w:val="20"/>
                <w:lang w:val="en-GB"/>
              </w:rPr>
            </w:pPr>
            <w:r w:rsidRPr="00EC21B6">
              <w:rPr>
                <w:rFonts w:eastAsia="SimSun" w:cs="Times New Roman"/>
                <w:szCs w:val="20"/>
                <w:lang w:val="en-GB"/>
              </w:rPr>
              <w:t>-</w:t>
            </w:r>
            <w:r w:rsidRPr="00EC21B6">
              <w:rPr>
                <w:rFonts w:eastAsia="SimSun" w:cs="Times New Roman"/>
                <w:szCs w:val="20"/>
                <w:lang w:val="en-GB"/>
              </w:rPr>
              <w:tab/>
              <w:t xml:space="preserve">One source [60] observed that for the delay spread distributions for the typical indoor scenarios evaluated, the delay spread of </w:t>
            </w:r>
            <w:r w:rsidRPr="001E51EB">
              <w:rPr>
                <w:rFonts w:eastAsia="SimSun" w:cs="Times New Roman"/>
                <w:szCs w:val="20"/>
                <w:lang w:val="en-GB"/>
              </w:rPr>
              <w:t xml:space="preserve">almost 80% of the users are less than 30 </w:t>
            </w:r>
            <w:proofErr w:type="spellStart"/>
            <w:r w:rsidRPr="001E51EB">
              <w:rPr>
                <w:rFonts w:eastAsia="SimSun" w:cs="Times New Roman"/>
                <w:szCs w:val="20"/>
                <w:lang w:val="en-GB"/>
              </w:rPr>
              <w:t>nsec</w:t>
            </w:r>
            <w:proofErr w:type="spellEnd"/>
            <w:r w:rsidRPr="001E51EB">
              <w:rPr>
                <w:rFonts w:eastAsia="SimSun" w:cs="Times New Roman"/>
                <w:szCs w:val="20"/>
                <w:lang w:val="en-GB"/>
              </w:rPr>
              <w:t>.</w:t>
            </w:r>
          </w:p>
          <w:p w14:paraId="37179C63" w14:textId="77777777" w:rsidR="00992F96" w:rsidRPr="001E51EB" w:rsidRDefault="00992F96" w:rsidP="009D3BB0">
            <w:pPr>
              <w:spacing w:after="180"/>
              <w:ind w:left="568" w:hanging="284"/>
              <w:rPr>
                <w:rFonts w:eastAsia="SimSun" w:cs="Times New Roman"/>
                <w:szCs w:val="20"/>
                <w:lang w:val="en-GB"/>
              </w:rPr>
            </w:pPr>
            <w:r w:rsidRPr="001E51EB">
              <w:rPr>
                <w:rFonts w:eastAsia="SimSun" w:cs="Times New Roman"/>
                <w:szCs w:val="20"/>
                <w:lang w:val="en-GB"/>
              </w:rPr>
              <w:t>-</w:t>
            </w:r>
            <w:r w:rsidRPr="001E51EB">
              <w:rPr>
                <w:rFonts w:eastAsia="SimSun" w:cs="Times New Roman"/>
                <w:szCs w:val="20"/>
                <w:lang w:val="en-GB"/>
              </w:rPr>
              <w:tab/>
              <w:t>One source [18] observed that Factory Scenario A (</w:t>
            </w:r>
            <w:proofErr w:type="spellStart"/>
            <w:r w:rsidRPr="001E51EB">
              <w:rPr>
                <w:rFonts w:eastAsia="SimSun" w:cs="Times New Roman"/>
                <w:szCs w:val="20"/>
                <w:lang w:val="en-GB"/>
              </w:rPr>
              <w:t>InF</w:t>
            </w:r>
            <w:proofErr w:type="spellEnd"/>
            <w:r w:rsidRPr="001E51EB">
              <w:rPr>
                <w:rFonts w:eastAsia="SimSun" w:cs="Times New Roman"/>
                <w:szCs w:val="20"/>
                <w:lang w:val="en-GB"/>
              </w:rPr>
              <w:t>-DH) results in post-beamforming delay spreads that are a significant fraction of the CP duration for 960 kHz SCS.</w:t>
            </w:r>
          </w:p>
          <w:p w14:paraId="1FD74421" w14:textId="77777777" w:rsidR="00992F96" w:rsidRPr="00EC21B6" w:rsidRDefault="00992F96" w:rsidP="009D3BB0">
            <w:pPr>
              <w:spacing w:after="180"/>
              <w:ind w:left="568" w:hanging="284"/>
              <w:rPr>
                <w:rFonts w:eastAsia="SimSun" w:cs="Times New Roman"/>
                <w:szCs w:val="20"/>
                <w:lang w:val="en-GB"/>
              </w:rPr>
            </w:pPr>
            <w:r w:rsidRPr="001E51EB">
              <w:rPr>
                <w:rFonts w:eastAsia="SimSun" w:cs="Times New Roman"/>
                <w:szCs w:val="20"/>
                <w:lang w:val="en-GB"/>
              </w:rPr>
              <w:t>-</w:t>
            </w:r>
            <w:r w:rsidRPr="001E51EB">
              <w:rPr>
                <w:rFonts w:eastAsia="SimSun" w:cs="Times New Roman"/>
                <w:szCs w:val="20"/>
                <w:lang w:val="en-GB"/>
              </w:rPr>
              <w:tab/>
              <w:t xml:space="preserve">One source [63] observed that 85% of the UE experience </w:t>
            </w:r>
            <w:proofErr w:type="spellStart"/>
            <w:r w:rsidRPr="001E51EB">
              <w:rPr>
                <w:rFonts w:eastAsia="SimSun" w:cs="Times New Roman"/>
                <w:szCs w:val="20"/>
                <w:lang w:val="en-GB"/>
              </w:rPr>
              <w:t>r.m.s</w:t>
            </w:r>
            <w:proofErr w:type="spellEnd"/>
            <w:r w:rsidRPr="001E51EB">
              <w:rPr>
                <w:rFonts w:eastAsia="SimSun" w:cs="Times New Roman"/>
                <w:szCs w:val="20"/>
                <w:lang w:val="en-GB"/>
              </w:rPr>
              <w:t xml:space="preserve"> delay spread small than CP length of 1.92 MHz subcarrier spacing (i.e. 36.6ns) in indoor</w:t>
            </w:r>
            <w:r w:rsidRPr="00EC21B6">
              <w:rPr>
                <w:rFonts w:eastAsia="SimSun" w:cs="Times New Roman"/>
                <w:szCs w:val="20"/>
                <w:lang w:val="en-GB"/>
              </w:rPr>
              <w:t>, outdoor, and factory scenarios.</w:t>
            </w:r>
          </w:p>
          <w:p w14:paraId="205D6861" w14:textId="77777777" w:rsidR="00992F96" w:rsidRPr="00EC21B6" w:rsidRDefault="00992F96" w:rsidP="009D3BB0">
            <w:pPr>
              <w:spacing w:after="180"/>
              <w:ind w:left="568" w:hanging="284"/>
              <w:rPr>
                <w:rFonts w:eastAsia="SimSun" w:cs="Times New Roman"/>
                <w:szCs w:val="20"/>
                <w:lang w:val="en-GB"/>
              </w:rPr>
            </w:pPr>
            <w:r w:rsidRPr="00EC21B6">
              <w:rPr>
                <w:rFonts w:eastAsia="SimSun" w:cs="Times New Roman"/>
                <w:szCs w:val="20"/>
                <w:lang w:val="en-GB"/>
              </w:rPr>
              <w:t>-</w:t>
            </w:r>
            <w:r w:rsidRPr="00EC21B6">
              <w:rPr>
                <w:rFonts w:eastAsia="SimSun" w:cs="Times New Roman"/>
                <w:szCs w:val="20"/>
                <w:lang w:val="en-GB"/>
              </w:rPr>
              <w:tab/>
              <w:t>One source [30] observed that for small range indoor hotspot deployment, the channel delay spread is not an issue with normal CP. For outdoor scenarios with larger ISD and at moderate to high SNR (this may be produced by higher EIRP or smaller BW), normal CP demonstrates SINR degradation compared to extended CP. However, for such large coverage, high EIRP, and small BW use cases, we can choose to use a small SCS, e.g., 120kHz, with NCP.</w:t>
            </w:r>
          </w:p>
          <w:p w14:paraId="3A7A022B" w14:textId="77777777" w:rsidR="00992F96" w:rsidRPr="00EC21B6" w:rsidRDefault="00992F96" w:rsidP="009D3BB0">
            <w:pPr>
              <w:spacing w:after="180"/>
              <w:ind w:left="568" w:hanging="284"/>
              <w:rPr>
                <w:rFonts w:eastAsia="SimSun" w:cs="Times New Roman"/>
                <w:szCs w:val="20"/>
                <w:lang w:val="en-GB"/>
              </w:rPr>
            </w:pPr>
            <w:r w:rsidRPr="00EC21B6">
              <w:rPr>
                <w:rFonts w:eastAsia="SimSun" w:cs="Times New Roman"/>
                <w:szCs w:val="20"/>
                <w:lang w:val="en-GB"/>
              </w:rPr>
              <w:t>-</w:t>
            </w:r>
            <w:r w:rsidRPr="00EC21B6">
              <w:rPr>
                <w:rFonts w:eastAsia="SimSun" w:cs="Times New Roman"/>
                <w:szCs w:val="20"/>
                <w:lang w:val="en-GB"/>
              </w:rPr>
              <w:tab/>
              <w:t xml:space="preserve">One source [38] observed that while each scenario experiences different amounts of </w:t>
            </w:r>
            <w:proofErr w:type="spellStart"/>
            <w:r w:rsidRPr="00EC21B6">
              <w:rPr>
                <w:rFonts w:eastAsia="SimSun" w:cs="Times New Roman"/>
                <w:szCs w:val="20"/>
                <w:lang w:val="en-GB"/>
              </w:rPr>
              <w:t>r.m.s.</w:t>
            </w:r>
            <w:proofErr w:type="spellEnd"/>
            <w:r w:rsidRPr="00EC21B6">
              <w:rPr>
                <w:rFonts w:eastAsia="SimSun" w:cs="Times New Roman"/>
                <w:szCs w:val="20"/>
                <w:lang w:val="en-GB"/>
              </w:rPr>
              <w:t xml:space="preserve"> delay spread, regardless of scenarios, most of UEs experience smaller </w:t>
            </w:r>
            <w:proofErr w:type="spellStart"/>
            <w:r w:rsidRPr="00EC21B6">
              <w:rPr>
                <w:rFonts w:eastAsia="SimSun" w:cs="Times New Roman"/>
                <w:szCs w:val="20"/>
                <w:lang w:val="en-GB"/>
              </w:rPr>
              <w:t>r.m.s.</w:t>
            </w:r>
            <w:proofErr w:type="spellEnd"/>
            <w:r w:rsidRPr="00EC21B6">
              <w:rPr>
                <w:rFonts w:eastAsia="SimSun" w:cs="Times New Roman"/>
                <w:szCs w:val="20"/>
                <w:lang w:val="en-GB"/>
              </w:rPr>
              <w:t xml:space="preserve"> delay spreads than normal CP of 960 kHz. </w:t>
            </w:r>
          </w:p>
          <w:p w14:paraId="75B1F68C" w14:textId="77777777" w:rsidR="00992F96" w:rsidRDefault="00992F96" w:rsidP="009D3BB0">
            <w:pPr>
              <w:rPr>
                <w:lang w:val="en-GB"/>
              </w:rPr>
            </w:pPr>
          </w:p>
        </w:tc>
      </w:tr>
    </w:tbl>
    <w:p w14:paraId="54F0A45B" w14:textId="77777777" w:rsidR="00992F96" w:rsidRPr="00E637F4" w:rsidRDefault="00992F96" w:rsidP="00992F96">
      <w:pPr>
        <w:rPr>
          <w:lang w:val="en-GB"/>
        </w:rPr>
      </w:pPr>
    </w:p>
    <w:p w14:paraId="3CD84E36" w14:textId="76C2E741" w:rsidR="00DA6A2A" w:rsidRPr="005B0ED3" w:rsidRDefault="00992F96" w:rsidP="00992F96">
      <w:pPr>
        <w:jc w:val="both"/>
        <w:rPr>
          <w:rFonts w:asciiTheme="majorBidi" w:hAnsiTheme="majorBidi" w:cstheme="majorBidi"/>
          <w:szCs w:val="20"/>
        </w:rPr>
      </w:pPr>
      <w:r w:rsidRPr="005B0ED3">
        <w:rPr>
          <w:rFonts w:asciiTheme="majorBidi" w:hAnsiTheme="majorBidi" w:cstheme="majorBidi"/>
          <w:szCs w:val="20"/>
        </w:rPr>
        <w:t xml:space="preserve">As part of these results, it can be identified that typically the delay spread is contained within 30 ns in the scenarios that were evaluated. As an example, </w:t>
      </w:r>
      <w:r w:rsidR="002114E9" w:rsidRPr="005B0ED3">
        <w:rPr>
          <w:rFonts w:asciiTheme="majorBidi" w:hAnsiTheme="majorBidi" w:cstheme="majorBidi"/>
          <w:szCs w:val="20"/>
        </w:rPr>
        <w:fldChar w:fldCharType="begin"/>
      </w:r>
      <w:r w:rsidR="002114E9" w:rsidRPr="005B0ED3">
        <w:rPr>
          <w:rFonts w:asciiTheme="majorBidi" w:hAnsiTheme="majorBidi" w:cstheme="majorBidi"/>
          <w:szCs w:val="20"/>
        </w:rPr>
        <w:instrText xml:space="preserve"> REF _Ref95736546 \r \h </w:instrText>
      </w:r>
      <w:r w:rsidR="008A2796" w:rsidRPr="005B0ED3">
        <w:rPr>
          <w:rFonts w:asciiTheme="majorBidi" w:hAnsiTheme="majorBidi" w:cstheme="majorBidi"/>
          <w:szCs w:val="20"/>
        </w:rPr>
        <w:instrText xml:space="preserve"> \* MERGEFORMAT </w:instrText>
      </w:r>
      <w:r w:rsidR="002114E9" w:rsidRPr="005B0ED3">
        <w:rPr>
          <w:rFonts w:asciiTheme="majorBidi" w:hAnsiTheme="majorBidi" w:cstheme="majorBidi"/>
          <w:szCs w:val="20"/>
        </w:rPr>
      </w:r>
      <w:r w:rsidR="002114E9" w:rsidRPr="005B0ED3">
        <w:rPr>
          <w:rFonts w:asciiTheme="majorBidi" w:hAnsiTheme="majorBidi" w:cstheme="majorBidi"/>
          <w:szCs w:val="20"/>
        </w:rPr>
        <w:fldChar w:fldCharType="separate"/>
      </w:r>
      <w:r w:rsidR="002114E9" w:rsidRPr="005B0ED3">
        <w:rPr>
          <w:rFonts w:asciiTheme="majorBidi" w:hAnsiTheme="majorBidi" w:cstheme="majorBidi"/>
          <w:szCs w:val="20"/>
          <w:cs/>
        </w:rPr>
        <w:t>‎</w:t>
      </w:r>
      <w:r w:rsidR="002114E9" w:rsidRPr="005B0ED3">
        <w:rPr>
          <w:rFonts w:asciiTheme="majorBidi" w:hAnsiTheme="majorBidi" w:cstheme="majorBidi"/>
          <w:szCs w:val="20"/>
        </w:rPr>
        <w:t>[10]</w:t>
      </w:r>
      <w:r w:rsidR="002114E9" w:rsidRPr="005B0ED3">
        <w:rPr>
          <w:rFonts w:asciiTheme="majorBidi" w:hAnsiTheme="majorBidi" w:cstheme="majorBidi"/>
          <w:szCs w:val="20"/>
        </w:rPr>
        <w:fldChar w:fldCharType="end"/>
      </w:r>
      <w:r w:rsidR="002114E9" w:rsidRPr="005B0ED3">
        <w:rPr>
          <w:rFonts w:asciiTheme="majorBidi" w:hAnsiTheme="majorBidi" w:cstheme="majorBidi"/>
          <w:szCs w:val="20"/>
        </w:rPr>
        <w:t xml:space="preserve"> </w:t>
      </w:r>
      <w:r w:rsidRPr="005B0ED3">
        <w:rPr>
          <w:rFonts w:asciiTheme="majorBidi" w:hAnsiTheme="majorBidi" w:cstheme="majorBidi"/>
          <w:szCs w:val="20"/>
        </w:rPr>
        <w:t xml:space="preserve">and </w:t>
      </w:r>
      <w:r w:rsidR="002114E9" w:rsidRPr="005B0ED3">
        <w:rPr>
          <w:rFonts w:asciiTheme="majorBidi" w:hAnsiTheme="majorBidi" w:cstheme="majorBidi"/>
          <w:szCs w:val="20"/>
        </w:rPr>
        <w:fldChar w:fldCharType="begin"/>
      </w:r>
      <w:r w:rsidR="002114E9" w:rsidRPr="005B0ED3">
        <w:rPr>
          <w:rFonts w:asciiTheme="majorBidi" w:hAnsiTheme="majorBidi" w:cstheme="majorBidi"/>
          <w:szCs w:val="20"/>
        </w:rPr>
        <w:instrText xml:space="preserve"> REF _Ref95736556 \r \h </w:instrText>
      </w:r>
      <w:r w:rsidR="008A2796" w:rsidRPr="005B0ED3">
        <w:rPr>
          <w:rFonts w:asciiTheme="majorBidi" w:hAnsiTheme="majorBidi" w:cstheme="majorBidi"/>
          <w:szCs w:val="20"/>
        </w:rPr>
        <w:instrText xml:space="preserve"> \* MERGEFORMAT </w:instrText>
      </w:r>
      <w:r w:rsidR="002114E9" w:rsidRPr="005B0ED3">
        <w:rPr>
          <w:rFonts w:asciiTheme="majorBidi" w:hAnsiTheme="majorBidi" w:cstheme="majorBidi"/>
          <w:szCs w:val="20"/>
        </w:rPr>
      </w:r>
      <w:r w:rsidR="002114E9" w:rsidRPr="005B0ED3">
        <w:rPr>
          <w:rFonts w:asciiTheme="majorBidi" w:hAnsiTheme="majorBidi" w:cstheme="majorBidi"/>
          <w:szCs w:val="20"/>
        </w:rPr>
        <w:fldChar w:fldCharType="separate"/>
      </w:r>
      <w:r w:rsidR="002114E9" w:rsidRPr="005B0ED3">
        <w:rPr>
          <w:rFonts w:asciiTheme="majorBidi" w:hAnsiTheme="majorBidi" w:cstheme="majorBidi"/>
          <w:szCs w:val="20"/>
          <w:cs/>
        </w:rPr>
        <w:t>‎</w:t>
      </w:r>
      <w:r w:rsidR="002114E9" w:rsidRPr="005B0ED3">
        <w:rPr>
          <w:rFonts w:asciiTheme="majorBidi" w:hAnsiTheme="majorBidi" w:cstheme="majorBidi"/>
          <w:szCs w:val="20"/>
        </w:rPr>
        <w:t>[11]</w:t>
      </w:r>
      <w:r w:rsidR="002114E9" w:rsidRPr="005B0ED3">
        <w:rPr>
          <w:rFonts w:asciiTheme="majorBidi" w:hAnsiTheme="majorBidi" w:cstheme="majorBidi"/>
          <w:szCs w:val="20"/>
        </w:rPr>
        <w:fldChar w:fldCharType="end"/>
      </w:r>
      <w:r w:rsidR="002114E9" w:rsidRPr="005B0ED3">
        <w:rPr>
          <w:rFonts w:asciiTheme="majorBidi" w:hAnsiTheme="majorBidi" w:cstheme="majorBidi"/>
          <w:szCs w:val="20"/>
        </w:rPr>
        <w:t xml:space="preserve"> </w:t>
      </w:r>
      <w:r w:rsidRPr="005B0ED3">
        <w:rPr>
          <w:rFonts w:asciiTheme="majorBidi" w:hAnsiTheme="majorBidi" w:cstheme="majorBidi"/>
          <w:szCs w:val="20"/>
        </w:rPr>
        <w:t xml:space="preserve">show system level evaluation with pre- and post-beamforming RMS delay spread. The results show that BF results in a significant reduction of delay spread in this frequency range. Additionally, in Indoor factory scenarios, a significant portion of the UEs might experience delay spread between 10 and 20 ns. Considering that type of distribution, it is reasonable to assume that a </w:t>
      </w:r>
      <w:proofErr w:type="spellStart"/>
      <w:r w:rsidRPr="005B0ED3">
        <w:rPr>
          <w:rFonts w:asciiTheme="majorBidi" w:hAnsiTheme="majorBidi" w:cstheme="majorBidi"/>
          <w:szCs w:val="20"/>
        </w:rPr>
        <w:t>gNB</w:t>
      </w:r>
      <w:proofErr w:type="spellEnd"/>
      <w:r w:rsidRPr="005B0ED3">
        <w:rPr>
          <w:rFonts w:asciiTheme="majorBidi" w:hAnsiTheme="majorBidi" w:cstheme="majorBidi"/>
          <w:szCs w:val="20"/>
        </w:rPr>
        <w:t xml:space="preserve"> would adapt the SCS and MCS depending on the UE propagation conditions that would also include the delay spread.</w:t>
      </w:r>
    </w:p>
    <w:p w14:paraId="533FAAAF" w14:textId="77777777" w:rsidR="008A2796" w:rsidRPr="005B0ED3" w:rsidRDefault="008A2796" w:rsidP="008A2796">
      <w:pPr>
        <w:rPr>
          <w:rFonts w:asciiTheme="majorBidi" w:hAnsiTheme="majorBidi" w:cstheme="majorBidi"/>
          <w:szCs w:val="20"/>
        </w:rPr>
      </w:pPr>
    </w:p>
    <w:p w14:paraId="4C83EC6A" w14:textId="77777777" w:rsidR="008A2796" w:rsidRPr="005B0ED3" w:rsidRDefault="008A2796" w:rsidP="008A2796">
      <w:pPr>
        <w:pStyle w:val="RAN4observation0"/>
        <w:ind w:left="360" w:hanging="360"/>
        <w:rPr>
          <w:rFonts w:asciiTheme="majorBidi" w:hAnsiTheme="majorBidi" w:cstheme="majorBidi"/>
        </w:rPr>
      </w:pPr>
      <w:bookmarkStart w:id="20" w:name="_Toc95313964"/>
      <w:bookmarkStart w:id="21" w:name="_Toc95726194"/>
      <w:r w:rsidRPr="005B0ED3">
        <w:rPr>
          <w:rFonts w:asciiTheme="majorBidi" w:hAnsiTheme="majorBidi" w:cstheme="majorBidi"/>
        </w:rPr>
        <w:t>Scheduling and link adaptation typically allocates large SCS and MCS in situations with low delay spread.</w:t>
      </w:r>
      <w:bookmarkEnd w:id="20"/>
      <w:bookmarkEnd w:id="21"/>
      <w:r w:rsidRPr="005B0ED3">
        <w:rPr>
          <w:rFonts w:asciiTheme="majorBidi" w:hAnsiTheme="majorBidi" w:cstheme="majorBidi"/>
        </w:rPr>
        <w:t xml:space="preserve"> </w:t>
      </w:r>
    </w:p>
    <w:p w14:paraId="7C118D79" w14:textId="77777777" w:rsidR="008A2796" w:rsidRPr="005B0ED3" w:rsidRDefault="008A2796" w:rsidP="008A2796">
      <w:pPr>
        <w:pStyle w:val="RAN4observation0"/>
        <w:ind w:left="360" w:hanging="360"/>
        <w:rPr>
          <w:rFonts w:asciiTheme="majorBidi" w:hAnsiTheme="majorBidi" w:cstheme="majorBidi"/>
        </w:rPr>
      </w:pPr>
      <w:bookmarkStart w:id="22" w:name="_Toc95313965"/>
      <w:bookmarkStart w:id="23" w:name="_Toc95726195"/>
      <w:r w:rsidRPr="005B0ED3">
        <w:rPr>
          <w:rFonts w:asciiTheme="majorBidi" w:hAnsiTheme="majorBidi" w:cstheme="majorBidi"/>
        </w:rPr>
        <w:t>Distribution of the delay spread in typical scenarios for operation in FR2-2 are mostly concentrated bellow 30 ns, with a large part of the samples experiencing delay spread between 10 and 20 ns.</w:t>
      </w:r>
      <w:bookmarkEnd w:id="22"/>
      <w:bookmarkEnd w:id="23"/>
      <w:r w:rsidRPr="005B0ED3">
        <w:rPr>
          <w:rFonts w:asciiTheme="majorBidi" w:hAnsiTheme="majorBidi" w:cstheme="majorBidi"/>
        </w:rPr>
        <w:t xml:space="preserve"> </w:t>
      </w:r>
    </w:p>
    <w:p w14:paraId="486D5B89" w14:textId="77777777" w:rsidR="008A2796" w:rsidRPr="005B0ED3" w:rsidRDefault="008A2796" w:rsidP="008A2796">
      <w:pPr>
        <w:pStyle w:val="RAN4observation0"/>
        <w:ind w:left="360" w:hanging="360"/>
        <w:rPr>
          <w:rFonts w:asciiTheme="majorBidi" w:hAnsiTheme="majorBidi" w:cstheme="majorBidi"/>
        </w:rPr>
      </w:pPr>
      <w:bookmarkStart w:id="24" w:name="_Toc95313966"/>
      <w:bookmarkStart w:id="25" w:name="_Toc95726196"/>
      <w:r w:rsidRPr="005B0ED3">
        <w:rPr>
          <w:rFonts w:asciiTheme="majorBidi" w:hAnsiTheme="majorBidi" w:cstheme="majorBidi"/>
        </w:rPr>
        <w:t>Existing RAN4 requirements include TDLA30 as the minimum delay spread for fading channels.</w:t>
      </w:r>
      <w:bookmarkEnd w:id="24"/>
      <w:bookmarkEnd w:id="25"/>
      <w:r w:rsidRPr="005B0ED3">
        <w:rPr>
          <w:rFonts w:asciiTheme="majorBidi" w:hAnsiTheme="majorBidi" w:cstheme="majorBidi"/>
        </w:rPr>
        <w:t xml:space="preserve"> </w:t>
      </w:r>
    </w:p>
    <w:p w14:paraId="265D64EC" w14:textId="77777777" w:rsidR="008A2796" w:rsidRPr="005B0ED3" w:rsidRDefault="008A2796" w:rsidP="008A2796">
      <w:pPr>
        <w:pStyle w:val="RAN4proposal"/>
        <w:rPr>
          <w:rFonts w:asciiTheme="majorBidi" w:hAnsiTheme="majorBidi" w:cstheme="majorBidi"/>
          <w:szCs w:val="20"/>
        </w:rPr>
      </w:pPr>
      <w:bookmarkStart w:id="26" w:name="_Toc95313967"/>
      <w:bookmarkStart w:id="27" w:name="_Toc95726197"/>
      <w:r w:rsidRPr="005B0ED3">
        <w:rPr>
          <w:rFonts w:asciiTheme="majorBidi" w:hAnsiTheme="majorBidi" w:cstheme="majorBidi"/>
          <w:szCs w:val="20"/>
        </w:rPr>
        <w:t>RAN4 to study the use of TDLA10 and TDLA20 for demodulation requirements with large SCS and high MCS.</w:t>
      </w:r>
      <w:bookmarkEnd w:id="26"/>
      <w:bookmarkEnd w:id="27"/>
      <w:r w:rsidRPr="005B0ED3">
        <w:rPr>
          <w:rFonts w:asciiTheme="majorBidi" w:hAnsiTheme="majorBidi" w:cstheme="majorBidi"/>
          <w:szCs w:val="20"/>
        </w:rPr>
        <w:t xml:space="preserve"> </w:t>
      </w:r>
    </w:p>
    <w:p w14:paraId="67F57684" w14:textId="77777777" w:rsidR="00E408D7" w:rsidRPr="005B0ED3" w:rsidRDefault="00BC2DF6" w:rsidP="00E408D7">
      <w:pPr>
        <w:rPr>
          <w:rFonts w:asciiTheme="majorBidi" w:hAnsiTheme="majorBidi" w:cstheme="majorBidi"/>
          <w:szCs w:val="20"/>
          <w:lang w:val="en-GB"/>
        </w:rPr>
      </w:pPr>
      <w:r w:rsidRPr="005B0ED3">
        <w:rPr>
          <w:rFonts w:asciiTheme="majorBidi" w:hAnsiTheme="majorBidi" w:cstheme="majorBidi"/>
          <w:szCs w:val="20"/>
          <w:lang w:val="en-GB"/>
        </w:rPr>
        <w:t>T</w:t>
      </w:r>
      <w:r w:rsidR="00E408D7" w:rsidRPr="005B0ED3">
        <w:rPr>
          <w:rFonts w:asciiTheme="majorBidi" w:hAnsiTheme="majorBidi" w:cstheme="majorBidi"/>
          <w:szCs w:val="20"/>
          <w:lang w:val="en-GB"/>
        </w:rPr>
        <w:t xml:space="preserve">he doppler shift </w:t>
      </w:r>
      <w:r w:rsidR="00283FDA" w:rsidRPr="005B0ED3">
        <w:rPr>
          <w:rFonts w:asciiTheme="majorBidi" w:hAnsiTheme="majorBidi" w:cstheme="majorBidi"/>
          <w:szCs w:val="20"/>
          <w:lang w:val="en-GB"/>
        </w:rPr>
        <w:t xml:space="preserve">for FR2 is given in TS 38.104 </w:t>
      </w:r>
      <w:r w:rsidR="00F84899" w:rsidRPr="005B0ED3">
        <w:rPr>
          <w:rFonts w:asciiTheme="majorBidi" w:hAnsiTheme="majorBidi" w:cstheme="majorBidi"/>
          <w:szCs w:val="20"/>
          <w:lang w:val="en-GB"/>
        </w:rPr>
        <w:t xml:space="preserve">in </w:t>
      </w:r>
      <w:r w:rsidR="00C80530" w:rsidRPr="005B0ED3">
        <w:rPr>
          <w:rFonts w:asciiTheme="majorBidi" w:hAnsiTheme="majorBidi" w:cstheme="majorBidi"/>
          <w:szCs w:val="20"/>
          <w:lang w:val="en-GB"/>
        </w:rPr>
        <w:t xml:space="preserve">Table </w:t>
      </w:r>
      <w:r w:rsidR="00283FDA" w:rsidRPr="005B0ED3">
        <w:rPr>
          <w:rFonts w:asciiTheme="majorBidi" w:hAnsiTheme="majorBidi" w:cstheme="majorBidi"/>
          <w:szCs w:val="20"/>
          <w:lang w:val="en-GB"/>
        </w:rPr>
        <w:t>G.2.</w:t>
      </w:r>
      <w:r w:rsidR="00C57ECE" w:rsidRPr="005B0ED3">
        <w:rPr>
          <w:rFonts w:asciiTheme="majorBidi" w:hAnsiTheme="majorBidi" w:cstheme="majorBidi"/>
          <w:szCs w:val="20"/>
          <w:lang w:val="en-GB"/>
        </w:rPr>
        <w:t>2-</w:t>
      </w:r>
      <w:r w:rsidR="00283FDA" w:rsidRPr="005B0ED3">
        <w:rPr>
          <w:rFonts w:asciiTheme="majorBidi" w:hAnsiTheme="majorBidi" w:cstheme="majorBidi"/>
          <w:szCs w:val="20"/>
          <w:lang w:val="en-GB"/>
        </w:rPr>
        <w:t xml:space="preserve">2 </w:t>
      </w:r>
      <w:r w:rsidR="00C57ECE" w:rsidRPr="005B0ED3">
        <w:rPr>
          <w:rFonts w:asciiTheme="majorBidi" w:hAnsiTheme="majorBidi" w:cstheme="majorBidi"/>
          <w:szCs w:val="20"/>
          <w:lang w:val="en-GB"/>
        </w:rPr>
        <w:t xml:space="preserve">shown below </w:t>
      </w:r>
    </w:p>
    <w:tbl>
      <w:tblPr>
        <w:tblStyle w:val="TableGrid"/>
        <w:tblW w:w="0" w:type="auto"/>
        <w:tblInd w:w="421" w:type="dxa"/>
        <w:tblLook w:val="04A0" w:firstRow="1" w:lastRow="0" w:firstColumn="1" w:lastColumn="0" w:noHBand="0" w:noVBand="1"/>
      </w:tblPr>
      <w:tblGrid>
        <w:gridCol w:w="8363"/>
      </w:tblGrid>
      <w:tr w:rsidR="008A2796" w:rsidRPr="005B0ED3" w14:paraId="0268C47F" w14:textId="77777777" w:rsidTr="009D3BB0">
        <w:tc>
          <w:tcPr>
            <w:tcW w:w="8363" w:type="dxa"/>
          </w:tcPr>
          <w:p w14:paraId="4ED09C6A" w14:textId="77777777" w:rsidR="008A2796" w:rsidRPr="005B0ED3" w:rsidRDefault="008A2796" w:rsidP="009D3BB0">
            <w:pPr>
              <w:jc w:val="center"/>
              <w:rPr>
                <w:rFonts w:asciiTheme="majorBidi" w:hAnsiTheme="majorBidi" w:cstheme="majorBidi"/>
                <w:szCs w:val="20"/>
              </w:rPr>
            </w:pPr>
            <w:r w:rsidRPr="005B0ED3">
              <w:rPr>
                <w:rFonts w:asciiTheme="majorBidi" w:hAnsiTheme="majorBidi" w:cstheme="majorBidi"/>
                <w:noProof/>
                <w:szCs w:val="20"/>
              </w:rPr>
              <w:drawing>
                <wp:inline distT="0" distB="0" distL="0" distR="0" wp14:anchorId="61ABED87" wp14:editId="1BC44F14">
                  <wp:extent cx="4454830" cy="949876"/>
                  <wp:effectExtent l="0" t="0" r="3175"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83084" cy="955900"/>
                          </a:xfrm>
                          <a:prstGeom prst="rect">
                            <a:avLst/>
                          </a:prstGeom>
                          <a:noFill/>
                          <a:ln>
                            <a:noFill/>
                          </a:ln>
                        </pic:spPr>
                      </pic:pic>
                    </a:graphicData>
                  </a:graphic>
                </wp:inline>
              </w:drawing>
            </w:r>
          </w:p>
          <w:p w14:paraId="340D6F04" w14:textId="77777777" w:rsidR="008A2796" w:rsidRPr="005B0ED3" w:rsidRDefault="008A2796" w:rsidP="009D3BB0">
            <w:pPr>
              <w:jc w:val="center"/>
              <w:rPr>
                <w:rFonts w:asciiTheme="majorBidi" w:hAnsiTheme="majorBidi" w:cstheme="majorBidi"/>
                <w:szCs w:val="20"/>
              </w:rPr>
            </w:pPr>
          </w:p>
        </w:tc>
      </w:tr>
    </w:tbl>
    <w:p w14:paraId="08470007" w14:textId="77777777" w:rsidR="000E6E70" w:rsidRPr="005B0ED3" w:rsidRDefault="004B41D9" w:rsidP="00E408D7">
      <w:pPr>
        <w:rPr>
          <w:rFonts w:asciiTheme="majorBidi" w:hAnsiTheme="majorBidi" w:cstheme="majorBidi"/>
          <w:szCs w:val="20"/>
          <w:lang w:val="en-GB"/>
        </w:rPr>
      </w:pPr>
      <w:r w:rsidRPr="005B0ED3">
        <w:rPr>
          <w:rFonts w:asciiTheme="majorBidi" w:hAnsiTheme="majorBidi" w:cstheme="majorBidi"/>
          <w:szCs w:val="20"/>
          <w:lang w:val="en-GB"/>
        </w:rPr>
        <w:t xml:space="preserve">Doppler shift normally </w:t>
      </w:r>
      <w:r w:rsidR="003E4D00" w:rsidRPr="005B0ED3">
        <w:rPr>
          <w:rFonts w:asciiTheme="majorBidi" w:hAnsiTheme="majorBidi" w:cstheme="majorBidi"/>
          <w:szCs w:val="20"/>
          <w:lang w:val="en-GB"/>
        </w:rPr>
        <w:t xml:space="preserve">is </w:t>
      </w:r>
      <w:r w:rsidRPr="005B0ED3">
        <w:rPr>
          <w:rFonts w:asciiTheme="majorBidi" w:hAnsiTheme="majorBidi" w:cstheme="majorBidi"/>
          <w:szCs w:val="20"/>
          <w:lang w:val="en-GB"/>
        </w:rPr>
        <w:t>calculated using the following equation:</w:t>
      </w:r>
    </w:p>
    <w:p w14:paraId="26D8AF64" w14:textId="77777777" w:rsidR="00042D23" w:rsidRPr="005B0ED3" w:rsidRDefault="00042D23" w:rsidP="008A2796">
      <w:pPr>
        <w:jc w:val="center"/>
        <w:rPr>
          <w:rFonts w:ascii="Cambria Math" w:hAnsi="Cambria Math" w:cstheme="majorBidi"/>
          <w:szCs w:val="20"/>
          <w:lang w:val="en-GB"/>
          <w:oMath/>
        </w:rPr>
      </w:pPr>
      <m:oMathPara>
        <m:oMath>
          <m:sSub>
            <m:sSubPr>
              <m:ctrlPr>
                <w:rPr>
                  <w:rFonts w:ascii="Cambria Math" w:hAnsi="Cambria Math" w:cstheme="majorBidi"/>
                  <w:i/>
                  <w:szCs w:val="20"/>
                  <w:lang w:val="en-GB"/>
                </w:rPr>
              </m:ctrlPr>
            </m:sSubPr>
            <m:e>
              <m:r>
                <w:rPr>
                  <w:rFonts w:ascii="Cambria Math" w:hAnsi="Cambria Math" w:cstheme="majorBidi"/>
                  <w:szCs w:val="20"/>
                  <w:lang w:val="en-GB"/>
                </w:rPr>
                <m:t>f</m:t>
              </m:r>
            </m:e>
            <m:sub>
              <m:r>
                <w:rPr>
                  <w:rFonts w:ascii="Cambria Math" w:hAnsi="Cambria Math" w:cstheme="majorBidi"/>
                  <w:szCs w:val="20"/>
                  <w:lang w:val="en-GB"/>
                </w:rPr>
                <m:t>d</m:t>
              </m:r>
            </m:sub>
          </m:sSub>
          <m:r>
            <w:rPr>
              <w:rFonts w:ascii="Cambria Math" w:hAnsi="Cambria Math" w:cstheme="majorBidi"/>
              <w:szCs w:val="20"/>
              <w:lang w:val="en-GB"/>
            </w:rPr>
            <m:t>=±</m:t>
          </m:r>
          <m:f>
            <m:fPr>
              <m:ctrlPr>
                <w:rPr>
                  <w:rFonts w:ascii="Cambria Math" w:hAnsi="Cambria Math" w:cstheme="majorBidi"/>
                  <w:i/>
                  <w:szCs w:val="20"/>
                  <w:lang w:val="en-GB"/>
                </w:rPr>
              </m:ctrlPr>
            </m:fPr>
            <m:num>
              <m:r>
                <w:rPr>
                  <w:rFonts w:ascii="Cambria Math" w:hAnsi="Cambria Math" w:cstheme="majorBidi"/>
                  <w:szCs w:val="20"/>
                  <w:lang w:val="en-GB"/>
                </w:rPr>
                <m:t>v</m:t>
              </m:r>
              <m:sSub>
                <m:sSubPr>
                  <m:ctrlPr>
                    <w:rPr>
                      <w:rFonts w:ascii="Cambria Math" w:hAnsi="Cambria Math" w:cstheme="majorBidi"/>
                      <w:i/>
                      <w:szCs w:val="20"/>
                      <w:lang w:val="en-GB"/>
                    </w:rPr>
                  </m:ctrlPr>
                </m:sSubPr>
                <m:e>
                  <m:r>
                    <w:rPr>
                      <w:rFonts w:ascii="Cambria Math" w:hAnsi="Cambria Math" w:cstheme="majorBidi"/>
                      <w:szCs w:val="20"/>
                      <w:lang w:val="en-GB"/>
                    </w:rPr>
                    <m:t>f</m:t>
                  </m:r>
                </m:e>
                <m:sub>
                  <m:r>
                    <w:rPr>
                      <w:rFonts w:ascii="Cambria Math" w:hAnsi="Cambria Math" w:cstheme="majorBidi"/>
                      <w:szCs w:val="20"/>
                      <w:lang w:val="en-GB"/>
                    </w:rPr>
                    <m:t>c</m:t>
                  </m:r>
                </m:sub>
              </m:sSub>
            </m:num>
            <m:den>
              <m:r>
                <w:rPr>
                  <w:rFonts w:ascii="Cambria Math" w:hAnsi="Cambria Math" w:cstheme="majorBidi"/>
                  <w:szCs w:val="20"/>
                  <w:lang w:val="en-GB"/>
                </w:rPr>
                <m:t>c</m:t>
              </m:r>
            </m:den>
          </m:f>
        </m:oMath>
      </m:oMathPara>
    </w:p>
    <w:p w14:paraId="61CD4531" w14:textId="77777777" w:rsidR="003E4D00" w:rsidRPr="005B0ED3" w:rsidRDefault="003E4D00" w:rsidP="008A2796">
      <w:pPr>
        <w:jc w:val="both"/>
        <w:rPr>
          <w:rFonts w:asciiTheme="majorBidi" w:hAnsiTheme="majorBidi" w:cstheme="majorBidi"/>
          <w:szCs w:val="20"/>
          <w:lang w:val="en-GB"/>
        </w:rPr>
      </w:pPr>
      <w:r w:rsidRPr="005B0ED3">
        <w:rPr>
          <w:rFonts w:asciiTheme="majorBidi" w:hAnsiTheme="majorBidi" w:cstheme="majorBidi"/>
          <w:szCs w:val="20"/>
          <w:lang w:val="en-GB"/>
        </w:rPr>
        <w:t xml:space="preserve">where </w:t>
      </w:r>
      <m:oMath>
        <m:r>
          <w:rPr>
            <w:rFonts w:ascii="Cambria Math" w:hAnsi="Cambria Math" w:cstheme="majorBidi"/>
            <w:szCs w:val="20"/>
            <w:lang w:val="en-GB"/>
          </w:rPr>
          <m:t>v</m:t>
        </m:r>
      </m:oMath>
      <w:r w:rsidR="00981847" w:rsidRPr="005B0ED3">
        <w:rPr>
          <w:rFonts w:asciiTheme="majorBidi" w:hAnsiTheme="majorBidi" w:cstheme="majorBidi"/>
          <w:szCs w:val="20"/>
          <w:lang w:val="en-GB"/>
        </w:rPr>
        <w:t xml:space="preserve"> is the </w:t>
      </w:r>
      <w:r w:rsidR="008A2796" w:rsidRPr="005B0ED3">
        <w:rPr>
          <w:rFonts w:asciiTheme="majorBidi" w:hAnsiTheme="majorBidi" w:cstheme="majorBidi"/>
          <w:szCs w:val="20"/>
          <w:lang w:val="en-GB"/>
        </w:rPr>
        <w:t xml:space="preserve">relative </w:t>
      </w:r>
      <w:r w:rsidR="00981847" w:rsidRPr="005B0ED3">
        <w:rPr>
          <w:rFonts w:asciiTheme="majorBidi" w:hAnsiTheme="majorBidi" w:cstheme="majorBidi"/>
          <w:szCs w:val="20"/>
          <w:lang w:val="en-GB"/>
        </w:rPr>
        <w:t xml:space="preserve">speed </w:t>
      </w:r>
      <w:r w:rsidR="008A2796" w:rsidRPr="005B0ED3">
        <w:rPr>
          <w:rFonts w:asciiTheme="majorBidi" w:hAnsiTheme="majorBidi" w:cstheme="majorBidi"/>
          <w:szCs w:val="20"/>
          <w:lang w:val="en-GB"/>
        </w:rPr>
        <w:t>between the UE and the BS</w:t>
      </w:r>
      <w:r w:rsidR="00981847" w:rsidRPr="005B0ED3">
        <w:rPr>
          <w:rFonts w:asciiTheme="majorBidi" w:hAnsiTheme="majorBidi" w:cstheme="majorBidi"/>
          <w:szCs w:val="20"/>
          <w:lang w:val="en-GB"/>
        </w:rPr>
        <w:t xml:space="preserve">. </w:t>
      </w:r>
      <m:oMath>
        <m:sSub>
          <m:sSubPr>
            <m:ctrlPr>
              <w:rPr>
                <w:rFonts w:ascii="Cambria Math" w:hAnsi="Cambria Math" w:cstheme="majorBidi"/>
                <w:i/>
                <w:szCs w:val="20"/>
                <w:lang w:val="en-GB"/>
              </w:rPr>
            </m:ctrlPr>
          </m:sSubPr>
          <m:e>
            <m:r>
              <w:rPr>
                <w:rFonts w:ascii="Cambria Math" w:hAnsi="Cambria Math" w:cstheme="majorBidi"/>
                <w:szCs w:val="20"/>
                <w:lang w:val="en-GB"/>
              </w:rPr>
              <m:t>f</m:t>
            </m:r>
          </m:e>
          <m:sub>
            <m:r>
              <w:rPr>
                <w:rFonts w:ascii="Cambria Math" w:hAnsi="Cambria Math" w:cstheme="majorBidi"/>
                <w:szCs w:val="20"/>
                <w:lang w:val="en-GB"/>
              </w:rPr>
              <m:t>c</m:t>
            </m:r>
          </m:sub>
        </m:sSub>
      </m:oMath>
      <w:r w:rsidR="004751E4" w:rsidRPr="005B0ED3">
        <w:rPr>
          <w:rFonts w:asciiTheme="majorBidi" w:hAnsiTheme="majorBidi" w:cstheme="majorBidi"/>
          <w:szCs w:val="20"/>
          <w:lang w:val="en-GB"/>
        </w:rPr>
        <w:t xml:space="preserve"> is the carrier </w:t>
      </w:r>
      <w:proofErr w:type="gramStart"/>
      <w:r w:rsidR="004751E4" w:rsidRPr="005B0ED3">
        <w:rPr>
          <w:rFonts w:asciiTheme="majorBidi" w:hAnsiTheme="majorBidi" w:cstheme="majorBidi"/>
          <w:szCs w:val="20"/>
          <w:lang w:val="en-GB"/>
        </w:rPr>
        <w:t>frequency</w:t>
      </w:r>
      <w:r w:rsidR="00720360" w:rsidRPr="005B0ED3">
        <w:rPr>
          <w:rFonts w:asciiTheme="majorBidi" w:hAnsiTheme="majorBidi" w:cstheme="majorBidi"/>
          <w:szCs w:val="20"/>
          <w:lang w:val="en-GB"/>
        </w:rPr>
        <w:t>.</w:t>
      </w:r>
      <w:proofErr w:type="gramEnd"/>
      <w:r w:rsidR="00720360" w:rsidRPr="005B0ED3">
        <w:rPr>
          <w:rFonts w:asciiTheme="majorBidi" w:hAnsiTheme="majorBidi" w:cstheme="majorBidi"/>
          <w:szCs w:val="20"/>
          <w:lang w:val="en-GB"/>
        </w:rPr>
        <w:t xml:space="preserve"> </w:t>
      </w:r>
      <m:oMath>
        <m:sSub>
          <m:sSubPr>
            <m:ctrlPr>
              <w:rPr>
                <w:rFonts w:ascii="Cambria Math" w:hAnsi="Cambria Math" w:cstheme="majorBidi"/>
                <w:i/>
                <w:szCs w:val="20"/>
                <w:lang w:val="en-GB"/>
              </w:rPr>
            </m:ctrlPr>
          </m:sSubPr>
          <m:e>
            <m:r>
              <w:rPr>
                <w:rFonts w:ascii="Cambria Math" w:hAnsi="Cambria Math" w:cstheme="majorBidi"/>
                <w:szCs w:val="20"/>
                <w:lang w:val="en-GB"/>
              </w:rPr>
              <m:t>f</m:t>
            </m:r>
          </m:e>
          <m:sub>
            <m:r>
              <w:rPr>
                <w:rFonts w:ascii="Cambria Math" w:hAnsi="Cambria Math" w:cstheme="majorBidi"/>
                <w:szCs w:val="20"/>
                <w:lang w:val="en-GB"/>
              </w:rPr>
              <m:t>d</m:t>
            </m:r>
          </m:sub>
        </m:sSub>
      </m:oMath>
      <w:r w:rsidR="008A2796" w:rsidRPr="005B0ED3">
        <w:rPr>
          <w:rFonts w:asciiTheme="majorBidi" w:hAnsiTheme="majorBidi" w:cstheme="majorBidi"/>
          <w:szCs w:val="20"/>
          <w:lang w:val="en-GB"/>
        </w:rPr>
        <w:t xml:space="preserve"> is the doppler shift. </w:t>
      </w:r>
      <m:oMath>
        <m:r>
          <w:rPr>
            <w:rFonts w:ascii="Cambria Math" w:hAnsi="Cambria Math" w:cstheme="majorBidi"/>
            <w:szCs w:val="20"/>
            <w:lang w:val="en-GB"/>
          </w:rPr>
          <m:t>c</m:t>
        </m:r>
      </m:oMath>
      <w:r w:rsidR="000D2EE1" w:rsidRPr="005B0ED3">
        <w:rPr>
          <w:rFonts w:asciiTheme="majorBidi" w:hAnsiTheme="majorBidi" w:cstheme="majorBidi"/>
          <w:szCs w:val="20"/>
          <w:lang w:val="en-GB"/>
        </w:rPr>
        <w:t xml:space="preserve"> is the speed of light. </w:t>
      </w:r>
    </w:p>
    <w:p w14:paraId="1AE44A66" w14:textId="77777777" w:rsidR="00E408D7" w:rsidRPr="005B0ED3" w:rsidRDefault="00D25474" w:rsidP="008A2796">
      <w:pPr>
        <w:jc w:val="both"/>
        <w:rPr>
          <w:rFonts w:asciiTheme="majorBidi" w:hAnsiTheme="majorBidi" w:cstheme="majorBidi"/>
          <w:szCs w:val="20"/>
          <w:lang w:val="en-GB"/>
        </w:rPr>
      </w:pPr>
      <w:r w:rsidRPr="005B0ED3">
        <w:rPr>
          <w:rFonts w:asciiTheme="majorBidi" w:hAnsiTheme="majorBidi" w:cstheme="majorBidi"/>
          <w:szCs w:val="20"/>
          <w:lang w:val="en-GB"/>
        </w:rPr>
        <w:lastRenderedPageBreak/>
        <w:t xml:space="preserve">Since doppler </w:t>
      </w:r>
      <w:r w:rsidR="00577D65" w:rsidRPr="005B0ED3">
        <w:rPr>
          <w:rFonts w:asciiTheme="majorBidi" w:hAnsiTheme="majorBidi" w:cstheme="majorBidi"/>
          <w:szCs w:val="20"/>
          <w:lang w:val="en-GB"/>
        </w:rPr>
        <w:t xml:space="preserve">shift is </w:t>
      </w:r>
      <w:r w:rsidR="00726A5C" w:rsidRPr="005B0ED3">
        <w:rPr>
          <w:rFonts w:asciiTheme="majorBidi" w:hAnsiTheme="majorBidi" w:cstheme="majorBidi"/>
          <w:szCs w:val="20"/>
          <w:lang w:val="en-GB"/>
        </w:rPr>
        <w:t>direct</w:t>
      </w:r>
      <w:r w:rsidR="0072431F" w:rsidRPr="005B0ED3">
        <w:rPr>
          <w:rFonts w:asciiTheme="majorBidi" w:hAnsiTheme="majorBidi" w:cstheme="majorBidi"/>
          <w:szCs w:val="20"/>
          <w:lang w:val="en-GB"/>
        </w:rPr>
        <w:t>ly</w:t>
      </w:r>
      <w:r w:rsidR="00726A5C" w:rsidRPr="005B0ED3">
        <w:rPr>
          <w:rFonts w:asciiTheme="majorBidi" w:hAnsiTheme="majorBidi" w:cstheme="majorBidi"/>
          <w:szCs w:val="20"/>
          <w:lang w:val="en-GB"/>
        </w:rPr>
        <w:t xml:space="preserve"> </w:t>
      </w:r>
      <w:r w:rsidR="00AF7C0D" w:rsidRPr="005B0ED3">
        <w:rPr>
          <w:rFonts w:asciiTheme="majorBidi" w:hAnsiTheme="majorBidi" w:cstheme="majorBidi"/>
          <w:szCs w:val="20"/>
          <w:lang w:val="en-GB"/>
        </w:rPr>
        <w:t xml:space="preserve">proportional to the carrier frequency, </w:t>
      </w:r>
      <w:r w:rsidR="004C5678" w:rsidRPr="005B0ED3">
        <w:rPr>
          <w:rFonts w:asciiTheme="majorBidi" w:hAnsiTheme="majorBidi" w:cstheme="majorBidi"/>
          <w:szCs w:val="20"/>
          <w:lang w:val="en-GB"/>
        </w:rPr>
        <w:t>it</w:t>
      </w:r>
      <w:r w:rsidR="00DA13D7" w:rsidRPr="005B0ED3">
        <w:rPr>
          <w:rFonts w:asciiTheme="majorBidi" w:hAnsiTheme="majorBidi" w:cstheme="majorBidi"/>
          <w:szCs w:val="20"/>
          <w:lang w:val="en-GB"/>
        </w:rPr>
        <w:t xml:space="preserve"> is expected to </w:t>
      </w:r>
      <w:r w:rsidR="008A2796" w:rsidRPr="005B0ED3">
        <w:rPr>
          <w:rFonts w:asciiTheme="majorBidi" w:hAnsiTheme="majorBidi" w:cstheme="majorBidi"/>
          <w:szCs w:val="20"/>
          <w:lang w:val="en-GB"/>
        </w:rPr>
        <w:t>be higher in FR2-2 compared to FR2-1.</w:t>
      </w:r>
      <w:r w:rsidR="009835F4" w:rsidRPr="005B0ED3">
        <w:rPr>
          <w:rFonts w:asciiTheme="majorBidi" w:hAnsiTheme="majorBidi" w:cstheme="majorBidi"/>
          <w:szCs w:val="20"/>
          <w:lang w:val="en-GB"/>
        </w:rPr>
        <w:t xml:space="preserve"> Hence,</w:t>
      </w:r>
      <w:r w:rsidR="00FF2CBE" w:rsidRPr="005B0ED3">
        <w:rPr>
          <w:rFonts w:asciiTheme="majorBidi" w:hAnsiTheme="majorBidi" w:cstheme="majorBidi"/>
          <w:szCs w:val="20"/>
          <w:lang w:val="en-GB"/>
        </w:rPr>
        <w:t xml:space="preserve"> we propose to </w:t>
      </w:r>
      <w:r w:rsidR="00AC793E" w:rsidRPr="005B0ED3">
        <w:rPr>
          <w:rFonts w:asciiTheme="majorBidi" w:hAnsiTheme="majorBidi" w:cstheme="majorBidi"/>
          <w:szCs w:val="20"/>
          <w:lang w:val="en-GB"/>
        </w:rPr>
        <w:t xml:space="preserve">increase the doppler shifts </w:t>
      </w:r>
      <w:r w:rsidR="00FB441B" w:rsidRPr="005B0ED3">
        <w:rPr>
          <w:rFonts w:asciiTheme="majorBidi" w:hAnsiTheme="majorBidi" w:cstheme="majorBidi"/>
          <w:szCs w:val="20"/>
          <w:lang w:val="en-GB"/>
        </w:rPr>
        <w:t xml:space="preserve">for FR2-2 over the one </w:t>
      </w:r>
      <w:r w:rsidR="00AC793E" w:rsidRPr="005B0ED3">
        <w:rPr>
          <w:rFonts w:asciiTheme="majorBidi" w:hAnsiTheme="majorBidi" w:cstheme="majorBidi"/>
          <w:szCs w:val="20"/>
          <w:lang w:val="en-GB"/>
        </w:rPr>
        <w:t xml:space="preserve">considered in Table G.2.2-2. </w:t>
      </w:r>
    </w:p>
    <w:p w14:paraId="4306E1E7" w14:textId="77777777" w:rsidR="00BC2062" w:rsidRPr="005B0ED3" w:rsidRDefault="001E2D67" w:rsidP="001E2D67">
      <w:pPr>
        <w:pStyle w:val="RAN4observation0"/>
        <w:rPr>
          <w:rFonts w:asciiTheme="majorBidi" w:hAnsiTheme="majorBidi" w:cstheme="majorBidi"/>
        </w:rPr>
      </w:pPr>
      <w:r w:rsidRPr="005B0ED3">
        <w:rPr>
          <w:rFonts w:asciiTheme="majorBidi" w:hAnsiTheme="majorBidi" w:cstheme="majorBidi"/>
        </w:rPr>
        <w:t xml:space="preserve"> </w:t>
      </w:r>
      <w:bookmarkStart w:id="28" w:name="_Toc95726198"/>
      <w:r w:rsidR="0055186A" w:rsidRPr="005B0ED3">
        <w:rPr>
          <w:rFonts w:asciiTheme="majorBidi" w:hAnsiTheme="majorBidi" w:cstheme="majorBidi"/>
        </w:rPr>
        <w:t xml:space="preserve">Doppler shift is </w:t>
      </w:r>
      <w:r w:rsidR="0072431F" w:rsidRPr="005B0ED3">
        <w:rPr>
          <w:rFonts w:asciiTheme="majorBidi" w:hAnsiTheme="majorBidi" w:cstheme="majorBidi"/>
        </w:rPr>
        <w:t xml:space="preserve">directly </w:t>
      </w:r>
      <w:r w:rsidR="0055186A" w:rsidRPr="005B0ED3">
        <w:rPr>
          <w:rFonts w:asciiTheme="majorBidi" w:hAnsiTheme="majorBidi" w:cstheme="majorBidi"/>
        </w:rPr>
        <w:t xml:space="preserve">proportional to the carrier </w:t>
      </w:r>
      <w:r w:rsidR="003A7D87" w:rsidRPr="005B0ED3">
        <w:rPr>
          <w:rFonts w:asciiTheme="majorBidi" w:hAnsiTheme="majorBidi" w:cstheme="majorBidi"/>
        </w:rPr>
        <w:t>frequency;</w:t>
      </w:r>
      <w:r w:rsidR="0055186A" w:rsidRPr="005B0ED3">
        <w:rPr>
          <w:rFonts w:asciiTheme="majorBidi" w:hAnsiTheme="majorBidi" w:cstheme="majorBidi"/>
        </w:rPr>
        <w:t xml:space="preserve"> </w:t>
      </w:r>
      <w:r w:rsidR="006B1155" w:rsidRPr="005B0ED3">
        <w:rPr>
          <w:rFonts w:asciiTheme="majorBidi" w:hAnsiTheme="majorBidi" w:cstheme="majorBidi"/>
        </w:rPr>
        <w:t xml:space="preserve">Hence, </w:t>
      </w:r>
      <w:r w:rsidR="0055186A" w:rsidRPr="005B0ED3">
        <w:rPr>
          <w:rFonts w:asciiTheme="majorBidi" w:hAnsiTheme="majorBidi" w:cstheme="majorBidi"/>
        </w:rPr>
        <w:t xml:space="preserve">it </w:t>
      </w:r>
      <w:r w:rsidR="003A7D87" w:rsidRPr="005B0ED3">
        <w:rPr>
          <w:rFonts w:asciiTheme="majorBidi" w:hAnsiTheme="majorBidi" w:cstheme="majorBidi"/>
        </w:rPr>
        <w:t>should be</w:t>
      </w:r>
      <w:r w:rsidR="0055186A" w:rsidRPr="005B0ED3">
        <w:rPr>
          <w:rFonts w:asciiTheme="majorBidi" w:hAnsiTheme="majorBidi" w:cstheme="majorBidi"/>
        </w:rPr>
        <w:t xml:space="preserve"> higher in FR2-2 compared to FR2-1</w:t>
      </w:r>
      <w:r w:rsidR="003A7D87" w:rsidRPr="005B0ED3">
        <w:rPr>
          <w:rFonts w:asciiTheme="majorBidi" w:hAnsiTheme="majorBidi" w:cstheme="majorBidi"/>
        </w:rPr>
        <w:t>.</w:t>
      </w:r>
      <w:bookmarkEnd w:id="28"/>
    </w:p>
    <w:p w14:paraId="7A153341" w14:textId="77777777" w:rsidR="0012336E" w:rsidRPr="005B0ED3" w:rsidRDefault="0012336E" w:rsidP="0012336E">
      <w:pPr>
        <w:pStyle w:val="RAN4observation0"/>
        <w:rPr>
          <w:rFonts w:asciiTheme="majorBidi" w:hAnsiTheme="majorBidi" w:cstheme="majorBidi"/>
        </w:rPr>
      </w:pPr>
      <w:r w:rsidRPr="005B0ED3">
        <w:rPr>
          <w:rFonts w:asciiTheme="majorBidi" w:hAnsiTheme="majorBidi" w:cstheme="majorBidi"/>
        </w:rPr>
        <w:t xml:space="preserve"> </w:t>
      </w:r>
      <w:bookmarkStart w:id="29" w:name="_Toc95726199"/>
      <w:r w:rsidRPr="005B0ED3">
        <w:rPr>
          <w:rFonts w:asciiTheme="majorBidi" w:hAnsiTheme="majorBidi" w:cstheme="majorBidi"/>
        </w:rPr>
        <w:t>Simulation assumption for FR2 was 30</w:t>
      </w:r>
      <w:r w:rsidR="00D00FAA" w:rsidRPr="005B0ED3">
        <w:rPr>
          <w:rFonts w:asciiTheme="majorBidi" w:hAnsiTheme="majorBidi" w:cstheme="majorBidi"/>
        </w:rPr>
        <w:t xml:space="preserve"> </w:t>
      </w:r>
      <w:r w:rsidRPr="005B0ED3">
        <w:rPr>
          <w:rFonts w:asciiTheme="majorBidi" w:hAnsiTheme="majorBidi" w:cstheme="majorBidi"/>
        </w:rPr>
        <w:t>GHz</w:t>
      </w:r>
      <w:r w:rsidR="00D00FAA" w:rsidRPr="005B0ED3">
        <w:rPr>
          <w:rFonts w:asciiTheme="majorBidi" w:hAnsiTheme="majorBidi" w:cstheme="majorBidi"/>
        </w:rPr>
        <w:t>.</w:t>
      </w:r>
      <w:bookmarkEnd w:id="29"/>
      <w:r w:rsidR="00D00FAA" w:rsidRPr="005B0ED3">
        <w:rPr>
          <w:rFonts w:asciiTheme="majorBidi" w:hAnsiTheme="majorBidi" w:cstheme="majorBidi"/>
        </w:rPr>
        <w:t xml:space="preserve"> </w:t>
      </w:r>
    </w:p>
    <w:p w14:paraId="677F4ED0" w14:textId="35CA4443" w:rsidR="000D58EB" w:rsidRDefault="008A2796" w:rsidP="00F04E98">
      <w:pPr>
        <w:pStyle w:val="RAN4proposal"/>
        <w:rPr>
          <w:lang w:val="en-GB"/>
        </w:rPr>
      </w:pPr>
      <w:r w:rsidRPr="005B0ED3">
        <w:rPr>
          <w:lang w:val="en-GB"/>
        </w:rPr>
        <w:t xml:space="preserve"> </w:t>
      </w:r>
      <w:bookmarkStart w:id="30" w:name="_Toc95726200"/>
      <w:r w:rsidR="00A678A4">
        <w:rPr>
          <w:lang w:val="en-GB"/>
        </w:rPr>
        <w:t>D</w:t>
      </w:r>
      <w:r w:rsidRPr="005B0ED3">
        <w:rPr>
          <w:lang w:val="en-GB"/>
        </w:rPr>
        <w:t>ouble the doppler shifts in FR2-2 than the ones already used for FR2-1. i.e., TDLAxx-150, and TDLAxx-300.</w:t>
      </w:r>
      <w:bookmarkEnd w:id="30"/>
    </w:p>
    <w:p w14:paraId="2BA98573" w14:textId="77777777" w:rsidR="0054268B" w:rsidRPr="005B0ED3" w:rsidRDefault="0054268B" w:rsidP="005B0ED3">
      <w:pPr>
        <w:rPr>
          <w:lang w:val="en-GB"/>
        </w:rPr>
      </w:pPr>
    </w:p>
    <w:p w14:paraId="72E4A932" w14:textId="618703B4" w:rsidR="000B5B92" w:rsidRPr="000B5B92" w:rsidRDefault="00A93CE1" w:rsidP="000B5B92">
      <w:pPr>
        <w:pStyle w:val="RAN4H3"/>
      </w:pPr>
      <w:r>
        <w:t>RACH</w:t>
      </w:r>
    </w:p>
    <w:p w14:paraId="597F9BB9" w14:textId="7FA8CA80" w:rsidR="009E6F9D" w:rsidRDefault="006D2E89" w:rsidP="00911143">
      <w:pPr>
        <w:jc w:val="both"/>
        <w:rPr>
          <w:lang w:val="en-GB"/>
        </w:rPr>
      </w:pPr>
      <w:r>
        <w:rPr>
          <w:rFonts w:cs="Arial"/>
          <w:lang w:val="en-GB" w:eastAsia="zh-CN"/>
        </w:rPr>
        <w:t>In Rel-15, FR2 only supports sequence length of 139 for 120 kHz SCS which occupies 16.68 MHz BW.</w:t>
      </w:r>
      <w:r w:rsidR="00911143">
        <w:rPr>
          <w:rFonts w:cs="Arial"/>
          <w:lang w:val="en-GB" w:eastAsia="zh-CN"/>
        </w:rPr>
        <w:t xml:space="preserve"> </w:t>
      </w:r>
      <w:r w:rsidR="009E6F9D" w:rsidRPr="009E6F9D">
        <w:rPr>
          <w:lang w:val="en-GB"/>
        </w:rPr>
        <w:t xml:space="preserve">For NR operation in the range of 52.6 GHz to 71 GHz, unlicensed band has been identified within the frequency range. Similar to unlicensed band in FR1, there will be a PSD limit and an EIRP constraint in higher bands as well. For example, in use cases other than outdoor, there is PSD limit of 23 dBm/MHz with up to 40 dBm EIRP. While some mobile terminals may have </w:t>
      </w:r>
      <w:r w:rsidR="00846123">
        <w:rPr>
          <w:lang w:val="en-GB"/>
        </w:rPr>
        <w:t>EIRP</w:t>
      </w:r>
      <w:r w:rsidR="009E6F9D" w:rsidRPr="009E6F9D">
        <w:rPr>
          <w:lang w:val="en-GB"/>
        </w:rPr>
        <w:t xml:space="preserve"> of 23 dBm, some other user terminals (e.g., CPE) may be able to operate at higher EIRP up to 40 dBm. For these high capability UEs, to fully take advantage of the 40 dBm EIRP limit, ~50 MHz</w:t>
      </w:r>
      <w:r w:rsidR="00B2511B">
        <w:rPr>
          <w:lang w:val="en-GB"/>
        </w:rPr>
        <w:t xml:space="preserve"> (calculated based on the below equation)</w:t>
      </w:r>
      <w:r w:rsidR="009E6F9D" w:rsidRPr="009E6F9D">
        <w:rPr>
          <w:lang w:val="en-GB"/>
        </w:rPr>
        <w:t xml:space="preserve"> transmission bandwidth is needed under the 23 dBm/MHz PSD limit.</w:t>
      </w:r>
    </w:p>
    <w:p w14:paraId="02513810" w14:textId="395B93EC" w:rsidR="001C6EC8" w:rsidRPr="009E6F9D" w:rsidRDefault="00000F76" w:rsidP="001C6EC8">
      <w:pPr>
        <w:jc w:val="center"/>
        <w:rPr>
          <w:lang w:val="en-GB"/>
        </w:rPr>
      </w:pPr>
      <m:oMathPara>
        <m:oMath>
          <m:r>
            <w:rPr>
              <w:rFonts w:ascii="Cambria Math" w:hAnsi="Cambria Math"/>
              <w:lang w:val="en-GB"/>
            </w:rPr>
            <m:t>EIRP (dBm)=PSD(dBm)+10</m:t>
          </m:r>
          <m:r>
            <m:rPr>
              <m:sty m:val="p"/>
            </m:rPr>
            <w:rPr>
              <w:rFonts w:ascii="Cambria Math" w:hAnsi="Cambria Math"/>
              <w:lang w:val="en-GB"/>
            </w:rPr>
            <m:t>log⁡</m:t>
          </m:r>
          <m:r>
            <w:rPr>
              <w:rFonts w:ascii="Cambria Math" w:hAnsi="Cambria Math"/>
              <w:lang w:val="en-GB"/>
            </w:rPr>
            <m:t>(CBW(MHz))</m:t>
          </m:r>
        </m:oMath>
      </m:oMathPara>
    </w:p>
    <w:p w14:paraId="4F431B45" w14:textId="2C274738" w:rsidR="0079727B" w:rsidRDefault="000C4606" w:rsidP="007B047C">
      <w:r>
        <w:t xml:space="preserve">In order to </w:t>
      </w:r>
      <w:r w:rsidR="00774297">
        <w:t xml:space="preserve">increase the </w:t>
      </w:r>
      <w:r w:rsidR="007E58C0">
        <w:t xml:space="preserve">EIRP in this situation, </w:t>
      </w:r>
      <w:r w:rsidR="009C634A">
        <w:t xml:space="preserve">RAN1 </w:t>
      </w:r>
      <w:r w:rsidR="007E58C0">
        <w:t xml:space="preserve">has defined </w:t>
      </w:r>
      <w:r w:rsidR="00283B9C">
        <w:t>wider</w:t>
      </w:r>
      <w:r w:rsidR="001F3563" w:rsidDel="000B6CC7">
        <w:t xml:space="preserve"> </w:t>
      </w:r>
      <w:r w:rsidR="00B77AA0">
        <w:t xml:space="preserve">PRACH </w:t>
      </w:r>
      <w:r w:rsidR="009C634A">
        <w:t xml:space="preserve">combinations of </w:t>
      </w:r>
      <m:oMath>
        <m:sSub>
          <m:sSubPr>
            <m:ctrlPr>
              <w:rPr>
                <w:rFonts w:ascii="Cambria Math" w:hAnsi="Cambria Math"/>
                <w:i/>
              </w:rPr>
            </m:ctrlPr>
          </m:sSubPr>
          <m:e>
            <m:r>
              <w:rPr>
                <w:rFonts w:ascii="Cambria Math" w:hAnsi="Cambria Math"/>
              </w:rPr>
              <m:t>L</m:t>
            </m:r>
          </m:e>
          <m:sub>
            <m:r>
              <w:rPr>
                <w:rFonts w:ascii="Cambria Math" w:hAnsi="Cambria Math"/>
              </w:rPr>
              <m:t>RA</m:t>
            </m:r>
          </m:sub>
        </m:sSub>
        <m:r>
          <w:rPr>
            <w:rFonts w:ascii="Cambria Math" w:hAnsi="Cambria Math"/>
          </w:rPr>
          <m:t xml:space="preserve"> </m:t>
        </m:r>
      </m:oMath>
      <w:r w:rsidR="009C634A">
        <w:t xml:space="preserve">and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RA</m:t>
            </m:r>
          </m:sub>
        </m:sSub>
      </m:oMath>
      <w:r w:rsidR="009C634A">
        <w:t xml:space="preserve"> </w:t>
      </w:r>
      <w:r w:rsidR="000B6CC7">
        <w:t xml:space="preserve">as </w:t>
      </w:r>
      <w:r w:rsidR="001F3563">
        <w:t xml:space="preserve">shown in </w:t>
      </w:r>
      <w:r w:rsidR="003653AA">
        <w:fldChar w:fldCharType="begin"/>
      </w:r>
      <w:r w:rsidR="003653AA">
        <w:instrText xml:space="preserve"> REF _Ref94785606 \h </w:instrText>
      </w:r>
      <w:r w:rsidR="003653AA">
        <w:fldChar w:fldCharType="separate"/>
      </w:r>
      <w:r w:rsidR="002676F5">
        <w:t xml:space="preserve">Table </w:t>
      </w:r>
      <w:r w:rsidR="002676F5">
        <w:rPr>
          <w:noProof/>
          <w:cs/>
        </w:rPr>
        <w:t>‎</w:t>
      </w:r>
      <w:r w:rsidR="002676F5">
        <w:rPr>
          <w:noProof/>
        </w:rPr>
        <w:t>2</w:t>
      </w:r>
      <w:r w:rsidR="002676F5">
        <w:noBreakHyphen/>
      </w:r>
      <w:r w:rsidR="002676F5">
        <w:rPr>
          <w:noProof/>
        </w:rPr>
        <w:t>2</w:t>
      </w:r>
      <w:r w:rsidR="003653AA">
        <w:fldChar w:fldCharType="end"/>
      </w:r>
      <w:r w:rsidR="00E33EFB">
        <w:t xml:space="preserve"> and illustrated in </w:t>
      </w:r>
      <w:r w:rsidR="00E33EFB">
        <w:fldChar w:fldCharType="begin"/>
      </w:r>
      <w:r w:rsidR="00E33EFB">
        <w:instrText xml:space="preserve"> REF _Ref95746148 \h </w:instrText>
      </w:r>
      <w:r w:rsidR="00E33EFB">
        <w:fldChar w:fldCharType="separate"/>
      </w:r>
      <w:r w:rsidR="00E33EFB">
        <w:t xml:space="preserve">Figure </w:t>
      </w:r>
      <w:r w:rsidR="00E33EFB">
        <w:rPr>
          <w:noProof/>
        </w:rPr>
        <w:t>1</w:t>
      </w:r>
      <w:r w:rsidR="00E33EFB">
        <w:fldChar w:fldCharType="end"/>
      </w:r>
      <w:r w:rsidR="004A1FFA">
        <w:t xml:space="preserve">. </w:t>
      </w:r>
    </w:p>
    <w:p w14:paraId="5083CBC1" w14:textId="1D0AB785" w:rsidR="0079727B" w:rsidRDefault="0079727B" w:rsidP="0079727B">
      <w:pPr>
        <w:pStyle w:val="Caption"/>
        <w:keepNext/>
      </w:pPr>
      <w:bookmarkStart w:id="31" w:name="_Ref94785606"/>
      <w:r>
        <w:t xml:space="preserve">Table </w:t>
      </w:r>
      <w:fldSimple w:instr=" STYLEREF  \s &quot;RAN4 H1&quot; ">
        <w:r w:rsidR="002676F5">
          <w:rPr>
            <w:noProof/>
            <w:cs/>
          </w:rPr>
          <w:t>‎</w:t>
        </w:r>
        <w:r w:rsidR="002676F5">
          <w:rPr>
            <w:noProof/>
          </w:rPr>
          <w:t>2</w:t>
        </w:r>
      </w:fldSimple>
      <w:r w:rsidR="001A2D01">
        <w:noBreakHyphen/>
      </w:r>
      <w:fldSimple w:instr=" SEQ Table \* ARABIC \s 1 ">
        <w:r w:rsidR="002676F5">
          <w:rPr>
            <w:noProof/>
          </w:rPr>
          <w:t>2</w:t>
        </w:r>
      </w:fldSimple>
      <w:bookmarkEnd w:id="31"/>
      <w:r>
        <w:t xml:space="preserve"> Combinations of </w:t>
      </w:r>
      <m:oMath>
        <m:sSub>
          <m:sSubPr>
            <m:ctrlPr>
              <w:rPr>
                <w:rFonts w:ascii="Cambria Math" w:hAnsi="Cambria Math"/>
                <w:i w:val="0"/>
              </w:rPr>
            </m:ctrlPr>
          </m:sSubPr>
          <m:e>
            <m:r>
              <w:rPr>
                <w:rFonts w:ascii="Cambria Math" w:hAnsi="Cambria Math"/>
              </w:rPr>
              <m:t>L</m:t>
            </m:r>
          </m:e>
          <m:sub>
            <m:r>
              <w:rPr>
                <w:rFonts w:ascii="Cambria Math" w:hAnsi="Cambria Math"/>
              </w:rPr>
              <m:t>RA</m:t>
            </m:r>
          </m:sub>
        </m:sSub>
        <m:r>
          <w:rPr>
            <w:rFonts w:ascii="Cambria Math" w:hAnsi="Cambria Math"/>
          </w:rPr>
          <m:t xml:space="preserve"> </m:t>
        </m:r>
      </m:oMath>
      <w:r w:rsidR="00000F76">
        <w:t xml:space="preserve">and </w:t>
      </w:r>
      <m:oMath>
        <m:r>
          <w:rPr>
            <w:rFonts w:ascii="Cambria Math" w:hAnsi="Cambria Math"/>
          </w:rPr>
          <m:t>Δ</m:t>
        </m:r>
        <m:sSub>
          <m:sSubPr>
            <m:ctrlPr>
              <w:rPr>
                <w:rFonts w:ascii="Cambria Math" w:hAnsi="Cambria Math"/>
                <w:i w:val="0"/>
              </w:rPr>
            </m:ctrlPr>
          </m:sSubPr>
          <m:e>
            <m:r>
              <w:rPr>
                <w:rFonts w:ascii="Cambria Math" w:hAnsi="Cambria Math"/>
              </w:rPr>
              <m:t>f</m:t>
            </m:r>
          </m:e>
          <m:sub>
            <m:r>
              <w:rPr>
                <w:rFonts w:ascii="Cambria Math" w:hAnsi="Cambria Math"/>
              </w:rPr>
              <m:t>RA</m:t>
            </m:r>
          </m:sub>
        </m:sSub>
      </m:oMath>
      <w:r>
        <w:t xml:space="preserve"> specified for FR2-2</w:t>
      </w:r>
    </w:p>
    <w:tbl>
      <w:tblPr>
        <w:tblStyle w:val="TableGrid"/>
        <w:tblW w:w="9616" w:type="dxa"/>
        <w:tblLook w:val="04A0" w:firstRow="1" w:lastRow="0" w:firstColumn="1" w:lastColumn="0" w:noHBand="0" w:noVBand="1"/>
      </w:tblPr>
      <w:tblGrid>
        <w:gridCol w:w="3205"/>
        <w:gridCol w:w="3205"/>
        <w:gridCol w:w="3206"/>
      </w:tblGrid>
      <w:tr w:rsidR="00AB6B80" w14:paraId="7120F06B" w14:textId="77777777" w:rsidTr="00AB6B80">
        <w:tc>
          <w:tcPr>
            <w:tcW w:w="3205" w:type="dxa"/>
          </w:tcPr>
          <w:p w14:paraId="7A88CA51" w14:textId="1B44247E" w:rsidR="00AB6B80" w:rsidRDefault="00000F76" w:rsidP="00405D65">
            <w:pPr>
              <w:jc w:val="center"/>
            </w:pPr>
            <m:oMathPara>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RA</m:t>
                    </m:r>
                  </m:sub>
                </m:sSub>
              </m:oMath>
            </m:oMathPara>
          </w:p>
        </w:tc>
        <w:tc>
          <w:tcPr>
            <w:tcW w:w="3205" w:type="dxa"/>
          </w:tcPr>
          <w:p w14:paraId="1EE359DE" w14:textId="50DE83F7" w:rsidR="00AB6B80" w:rsidRDefault="00C204E3" w:rsidP="00405D65">
            <m:oMathPara>
              <m:oMath>
                <m:sSub>
                  <m:sSubPr>
                    <m:ctrlPr>
                      <w:rPr>
                        <w:rFonts w:ascii="Cambria Math" w:hAnsi="Cambria Math"/>
                        <w:i/>
                      </w:rPr>
                    </m:ctrlPr>
                  </m:sSubPr>
                  <m:e>
                    <m:r>
                      <w:rPr>
                        <w:rFonts w:ascii="Cambria Math" w:hAnsi="Cambria Math"/>
                      </w:rPr>
                      <m:t>L</m:t>
                    </m:r>
                  </m:e>
                  <m:sub>
                    <m:r>
                      <w:rPr>
                        <w:rFonts w:ascii="Cambria Math" w:hAnsi="Cambria Math"/>
                      </w:rPr>
                      <m:t>RA</m:t>
                    </m:r>
                  </m:sub>
                </m:sSub>
              </m:oMath>
            </m:oMathPara>
          </w:p>
        </w:tc>
        <w:tc>
          <w:tcPr>
            <w:tcW w:w="3206" w:type="dxa"/>
          </w:tcPr>
          <w:p w14:paraId="12FB6D0C" w14:textId="56253DD0" w:rsidR="00AB6B80" w:rsidRDefault="004A1FFA" w:rsidP="00405D65">
            <w:r>
              <w:t xml:space="preserve">PRACH occasion </w:t>
            </w:r>
            <w:r w:rsidR="00AB6B80">
              <w:t>BW (MHz)</w:t>
            </w:r>
          </w:p>
        </w:tc>
      </w:tr>
      <w:tr w:rsidR="00E449D8" w14:paraId="73BC2619" w14:textId="77777777" w:rsidTr="00EF4209">
        <w:tc>
          <w:tcPr>
            <w:tcW w:w="3205" w:type="dxa"/>
            <w:vMerge w:val="restart"/>
            <w:vAlign w:val="center"/>
          </w:tcPr>
          <w:p w14:paraId="1654CC0B" w14:textId="2038B610" w:rsidR="00E449D8" w:rsidRDefault="00E449D8" w:rsidP="00E449D8">
            <w:pPr>
              <w:jc w:val="center"/>
            </w:pPr>
            <w:r>
              <w:t>120 kHz</w:t>
            </w:r>
          </w:p>
        </w:tc>
        <w:tc>
          <w:tcPr>
            <w:tcW w:w="3205" w:type="dxa"/>
          </w:tcPr>
          <w:p w14:paraId="17B4339B" w14:textId="6E4B3F33" w:rsidR="00E449D8" w:rsidRDefault="00E449D8" w:rsidP="00883273">
            <w:pPr>
              <w:jc w:val="center"/>
            </w:pPr>
            <w:r>
              <w:t>139</w:t>
            </w:r>
          </w:p>
        </w:tc>
        <w:tc>
          <w:tcPr>
            <w:tcW w:w="3206" w:type="dxa"/>
          </w:tcPr>
          <w:p w14:paraId="772C8929" w14:textId="22FFF0FF" w:rsidR="00E449D8" w:rsidRDefault="00E449D8" w:rsidP="00883273">
            <w:pPr>
              <w:jc w:val="center"/>
            </w:pPr>
            <w:r>
              <w:t>16.68</w:t>
            </w:r>
          </w:p>
        </w:tc>
      </w:tr>
      <w:tr w:rsidR="00E449D8" w14:paraId="467FFEF3" w14:textId="77777777" w:rsidTr="00EF4209">
        <w:tc>
          <w:tcPr>
            <w:tcW w:w="3205" w:type="dxa"/>
            <w:vMerge/>
            <w:vAlign w:val="center"/>
          </w:tcPr>
          <w:p w14:paraId="55CE2DE5" w14:textId="3B81A7AA" w:rsidR="00E449D8" w:rsidRDefault="00E449D8" w:rsidP="00405D65">
            <w:pPr>
              <w:jc w:val="center"/>
            </w:pPr>
          </w:p>
        </w:tc>
        <w:tc>
          <w:tcPr>
            <w:tcW w:w="3205" w:type="dxa"/>
          </w:tcPr>
          <w:p w14:paraId="140E826D" w14:textId="45216915" w:rsidR="00E449D8" w:rsidRDefault="00E449D8" w:rsidP="00883273">
            <w:pPr>
              <w:jc w:val="center"/>
            </w:pPr>
            <w:r>
              <w:t>571</w:t>
            </w:r>
          </w:p>
        </w:tc>
        <w:tc>
          <w:tcPr>
            <w:tcW w:w="3206" w:type="dxa"/>
          </w:tcPr>
          <w:p w14:paraId="0BAE4506" w14:textId="3DCB1EC0" w:rsidR="00E449D8" w:rsidRDefault="00E449D8" w:rsidP="00883273">
            <w:pPr>
              <w:jc w:val="center"/>
            </w:pPr>
            <w:r>
              <w:t>68.5</w:t>
            </w:r>
          </w:p>
        </w:tc>
      </w:tr>
      <w:tr w:rsidR="00E449D8" w14:paraId="6351891D" w14:textId="77777777" w:rsidTr="00EF4209">
        <w:tc>
          <w:tcPr>
            <w:tcW w:w="3205" w:type="dxa"/>
            <w:vMerge/>
            <w:vAlign w:val="center"/>
          </w:tcPr>
          <w:p w14:paraId="0C4A64DE" w14:textId="793A8A03" w:rsidR="00E449D8" w:rsidRDefault="00E449D8" w:rsidP="00405D65">
            <w:pPr>
              <w:jc w:val="center"/>
            </w:pPr>
          </w:p>
        </w:tc>
        <w:tc>
          <w:tcPr>
            <w:tcW w:w="3205" w:type="dxa"/>
          </w:tcPr>
          <w:p w14:paraId="3764883E" w14:textId="028FE0F4" w:rsidR="00E449D8" w:rsidRDefault="00E449D8" w:rsidP="00883273">
            <w:pPr>
              <w:jc w:val="center"/>
            </w:pPr>
            <w:r>
              <w:t>1151</w:t>
            </w:r>
          </w:p>
        </w:tc>
        <w:tc>
          <w:tcPr>
            <w:tcW w:w="3206" w:type="dxa"/>
          </w:tcPr>
          <w:p w14:paraId="26CB95CE" w14:textId="1E1386D9" w:rsidR="00E449D8" w:rsidRDefault="00E449D8" w:rsidP="00883273">
            <w:pPr>
              <w:jc w:val="center"/>
            </w:pPr>
            <w:r>
              <w:t>138.24</w:t>
            </w:r>
          </w:p>
        </w:tc>
      </w:tr>
      <w:tr w:rsidR="00E449D8" w14:paraId="670217F3" w14:textId="77777777" w:rsidTr="00EF4209">
        <w:tc>
          <w:tcPr>
            <w:tcW w:w="3205" w:type="dxa"/>
            <w:vMerge w:val="restart"/>
            <w:vAlign w:val="center"/>
          </w:tcPr>
          <w:p w14:paraId="5A01742E" w14:textId="330E774E" w:rsidR="00E449D8" w:rsidRDefault="00E449D8" w:rsidP="00AB6B80">
            <w:pPr>
              <w:jc w:val="center"/>
            </w:pPr>
            <w:r>
              <w:t>480 kHz</w:t>
            </w:r>
          </w:p>
        </w:tc>
        <w:tc>
          <w:tcPr>
            <w:tcW w:w="3205" w:type="dxa"/>
          </w:tcPr>
          <w:p w14:paraId="04D2FBA8" w14:textId="22ADF2C5" w:rsidR="00E449D8" w:rsidRDefault="00E449D8" w:rsidP="00883273">
            <w:pPr>
              <w:jc w:val="center"/>
            </w:pPr>
            <w:r>
              <w:t>139</w:t>
            </w:r>
          </w:p>
        </w:tc>
        <w:tc>
          <w:tcPr>
            <w:tcW w:w="3206" w:type="dxa"/>
          </w:tcPr>
          <w:p w14:paraId="2D0D0192" w14:textId="568D51A4" w:rsidR="00E449D8" w:rsidRDefault="00E449D8" w:rsidP="00883273">
            <w:pPr>
              <w:jc w:val="center"/>
            </w:pPr>
            <w:r>
              <w:t>66.7</w:t>
            </w:r>
          </w:p>
        </w:tc>
      </w:tr>
      <w:tr w:rsidR="00E449D8" w14:paraId="7FFFFBF2" w14:textId="77777777" w:rsidTr="00EF4209">
        <w:tc>
          <w:tcPr>
            <w:tcW w:w="3205" w:type="dxa"/>
            <w:vMerge/>
            <w:vAlign w:val="center"/>
          </w:tcPr>
          <w:p w14:paraId="065F7B31" w14:textId="77777777" w:rsidR="00E449D8" w:rsidRDefault="00E449D8" w:rsidP="00AB6B80">
            <w:pPr>
              <w:jc w:val="center"/>
            </w:pPr>
          </w:p>
        </w:tc>
        <w:tc>
          <w:tcPr>
            <w:tcW w:w="3205" w:type="dxa"/>
          </w:tcPr>
          <w:p w14:paraId="1805BA0E" w14:textId="06472405" w:rsidR="00E449D8" w:rsidRDefault="00E449D8" w:rsidP="00883273">
            <w:pPr>
              <w:jc w:val="center"/>
            </w:pPr>
            <w:r>
              <w:t>571</w:t>
            </w:r>
          </w:p>
        </w:tc>
        <w:tc>
          <w:tcPr>
            <w:tcW w:w="3206" w:type="dxa"/>
          </w:tcPr>
          <w:p w14:paraId="2EBF67DB" w14:textId="5B14EEC3" w:rsidR="00E449D8" w:rsidRDefault="00E449D8" w:rsidP="00883273">
            <w:pPr>
              <w:jc w:val="center"/>
            </w:pPr>
            <w:r>
              <w:t>274</w:t>
            </w:r>
          </w:p>
        </w:tc>
      </w:tr>
      <w:tr w:rsidR="00AB6B80" w14:paraId="4F63DA29" w14:textId="77777777" w:rsidTr="00EF4209">
        <w:tc>
          <w:tcPr>
            <w:tcW w:w="3205" w:type="dxa"/>
            <w:vAlign w:val="center"/>
          </w:tcPr>
          <w:p w14:paraId="43E950A1" w14:textId="55CD9A16" w:rsidR="00AB6B80" w:rsidRDefault="00AB6B80" w:rsidP="00AB6B80">
            <w:pPr>
              <w:jc w:val="center"/>
            </w:pPr>
            <w:r>
              <w:t>960 kHz</w:t>
            </w:r>
          </w:p>
        </w:tc>
        <w:tc>
          <w:tcPr>
            <w:tcW w:w="3205" w:type="dxa"/>
          </w:tcPr>
          <w:p w14:paraId="68C7187D" w14:textId="021A0EDA" w:rsidR="00AB6B80" w:rsidRDefault="00E449D8" w:rsidP="00883273">
            <w:pPr>
              <w:jc w:val="center"/>
            </w:pPr>
            <w:r>
              <w:t>139</w:t>
            </w:r>
          </w:p>
        </w:tc>
        <w:tc>
          <w:tcPr>
            <w:tcW w:w="3206" w:type="dxa"/>
          </w:tcPr>
          <w:p w14:paraId="390351BF" w14:textId="1D3630CA" w:rsidR="00AB6B80" w:rsidRDefault="00E449D8" w:rsidP="00883273">
            <w:pPr>
              <w:jc w:val="center"/>
            </w:pPr>
            <w:r>
              <w:t>133.4</w:t>
            </w:r>
          </w:p>
        </w:tc>
      </w:tr>
    </w:tbl>
    <w:p w14:paraId="5188DA0B" w14:textId="77777777" w:rsidR="00DA088E" w:rsidRDefault="00DA088E" w:rsidP="00DA088E">
      <w:pPr>
        <w:pStyle w:val="RAN4observation0"/>
        <w:numPr>
          <w:ilvl w:val="0"/>
          <w:numId w:val="0"/>
        </w:numPr>
      </w:pPr>
    </w:p>
    <w:p w14:paraId="43833719" w14:textId="77777777" w:rsidR="00B53CCD" w:rsidRDefault="00E827B4" w:rsidP="00BD4AF8">
      <w:pPr>
        <w:keepNext/>
        <w:jc w:val="center"/>
      </w:pPr>
      <w:r>
        <w:rPr>
          <w:noProof/>
        </w:rPr>
        <w:drawing>
          <wp:inline distT="0" distB="0" distL="0" distR="0" wp14:anchorId="46AB73AD" wp14:editId="3A819D0C">
            <wp:extent cx="3781425" cy="2743200"/>
            <wp:effectExtent l="0" t="0" r="9525" b="0"/>
            <wp:docPr id="1" name="Chart 1">
              <a:extLst xmlns:a="http://schemas.openxmlformats.org/drawingml/2006/main">
                <a:ext uri="{FF2B5EF4-FFF2-40B4-BE49-F238E27FC236}">
                  <a16:creationId xmlns:a16="http://schemas.microsoft.com/office/drawing/2014/main" id="{2EA73717-B4CF-4FE9-BDD5-D871F36A95B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0138E54" w14:textId="1D3C859C" w:rsidR="00F738F3" w:rsidRPr="007916AF" w:rsidRDefault="00B53CCD" w:rsidP="00BD4AF8">
      <w:pPr>
        <w:pStyle w:val="Caption"/>
      </w:pPr>
      <w:bookmarkStart w:id="32" w:name="_Ref95746148"/>
      <w:r>
        <w:t xml:space="preserve">Figure </w:t>
      </w:r>
      <w:fldSimple w:instr=" SEQ Figure \* ARABIC ">
        <w:r>
          <w:rPr>
            <w:noProof/>
          </w:rPr>
          <w:t>1</w:t>
        </w:r>
      </w:fldSimple>
      <w:bookmarkEnd w:id="32"/>
      <w:r>
        <w:t xml:space="preserve"> </w:t>
      </w:r>
      <w:r w:rsidR="000A2969">
        <w:t xml:space="preserve">Overview of the FR2-2 PRACH sequences for different LRA. </w:t>
      </w:r>
    </w:p>
    <w:p w14:paraId="32CBAC57" w14:textId="7535273B" w:rsidR="0022608A" w:rsidRDefault="00C374A0" w:rsidP="002676F5">
      <w:pPr>
        <w:pStyle w:val="RAN4Observation"/>
      </w:pPr>
      <w:r>
        <w:t xml:space="preserve"> New combinations of </w:t>
      </w:r>
      <m:oMath>
        <m:sSub>
          <m:sSubPr>
            <m:ctrlPr>
              <w:rPr>
                <w:rFonts w:ascii="Cambria Math" w:hAnsi="Cambria Math"/>
                <w:i/>
              </w:rPr>
            </m:ctrlPr>
          </m:sSubPr>
          <m:e>
            <m:r>
              <w:rPr>
                <w:rFonts w:ascii="Cambria Math" w:hAnsi="Cambria Math"/>
              </w:rPr>
              <m:t>L</m:t>
            </m:r>
          </m:e>
          <m:sub>
            <m:r>
              <w:rPr>
                <w:rFonts w:ascii="Cambria Math" w:hAnsi="Cambria Math"/>
              </w:rPr>
              <m:t>RA</m:t>
            </m:r>
          </m:sub>
        </m:sSub>
        <m:r>
          <w:rPr>
            <w:rFonts w:ascii="Cambria Math" w:hAnsi="Cambria Math"/>
          </w:rPr>
          <m:t xml:space="preserve"> </m:t>
        </m:r>
      </m:oMath>
      <w:r>
        <w:t xml:space="preserve">and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RA</m:t>
            </m:r>
          </m:sub>
        </m:sSub>
      </m:oMath>
      <w:r>
        <w:t xml:space="preserve"> is introduced </w:t>
      </w:r>
      <w:r w:rsidR="0022608A">
        <w:t xml:space="preserve">for FR2-2. </w:t>
      </w:r>
    </w:p>
    <w:p w14:paraId="1457075B" w14:textId="49C0C48B" w:rsidR="00755377" w:rsidRDefault="007F28BD" w:rsidP="00DA088E">
      <w:pPr>
        <w:pStyle w:val="RAN4proposal"/>
      </w:pPr>
      <w:r>
        <w:lastRenderedPageBreak/>
        <w:t xml:space="preserve"> RAN4 to int</w:t>
      </w:r>
      <w:r w:rsidR="00E33EFB">
        <w:t>ro</w:t>
      </w:r>
      <w:r>
        <w:t xml:space="preserve">duce </w:t>
      </w:r>
      <w:r w:rsidR="00E95D40">
        <w:t>performance</w:t>
      </w:r>
      <w:r>
        <w:t xml:space="preserve"> requirements for the new combinations of </w:t>
      </w:r>
      <m:oMath>
        <m:sSub>
          <m:sSubPr>
            <m:ctrlPr>
              <w:rPr>
                <w:rFonts w:ascii="Cambria Math" w:hAnsi="Cambria Math"/>
                <w:i/>
              </w:rPr>
            </m:ctrlPr>
          </m:sSubPr>
          <m:e>
            <m:r>
              <m:rPr>
                <m:sty m:val="bi"/>
              </m:rPr>
              <w:rPr>
                <w:rFonts w:ascii="Cambria Math" w:hAnsi="Cambria Math"/>
              </w:rPr>
              <m:t>L</m:t>
            </m:r>
          </m:e>
          <m:sub>
            <m:r>
              <m:rPr>
                <m:sty m:val="bi"/>
              </m:rPr>
              <w:rPr>
                <w:rFonts w:ascii="Cambria Math" w:hAnsi="Cambria Math"/>
              </w:rPr>
              <m:t>RA</m:t>
            </m:r>
          </m:sub>
        </m:sSub>
        <m:r>
          <m:rPr>
            <m:sty m:val="bi"/>
          </m:rPr>
          <w:rPr>
            <w:rFonts w:ascii="Cambria Math" w:hAnsi="Cambria Math"/>
          </w:rPr>
          <m:t xml:space="preserve"> </m:t>
        </m:r>
      </m:oMath>
      <w:r>
        <w:t xml:space="preserve">and </w:t>
      </w:r>
      <m:oMath>
        <m:r>
          <m:rPr>
            <m:sty m:val="b"/>
          </m:rPr>
          <w:rPr>
            <w:rFonts w:ascii="Cambria Math" w:hAnsi="Cambria Math"/>
          </w:rPr>
          <m:t>Δ</m:t>
        </m:r>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RA</m:t>
            </m:r>
          </m:sub>
        </m:sSub>
      </m:oMath>
      <w:r>
        <w:t xml:space="preserve"> introduced for FR2-2</w:t>
      </w:r>
      <w:r w:rsidR="002B7AE7">
        <w:t>.</w:t>
      </w:r>
    </w:p>
    <w:p w14:paraId="581022CA" w14:textId="77777777" w:rsidR="00F77892" w:rsidRPr="00F77892" w:rsidRDefault="00F77892" w:rsidP="007B047C">
      <w:pPr>
        <w:rPr>
          <w:highlight w:val="yellow"/>
          <w:lang w:val="x-none"/>
        </w:rPr>
      </w:pPr>
    </w:p>
    <w:p w14:paraId="09FCBF6D" w14:textId="2E0E3F80" w:rsidR="00DA3512" w:rsidRPr="0060707E" w:rsidRDefault="00E063D0" w:rsidP="0060707E">
      <w:pPr>
        <w:pStyle w:val="RAN4H3"/>
      </w:pPr>
      <w:r>
        <w:t>Multi</w:t>
      </w:r>
      <w:r w:rsidR="00047FF3">
        <w:t>-</w:t>
      </w:r>
      <w:r w:rsidR="00DA3512" w:rsidRPr="0060707E">
        <w:t>P</w:t>
      </w:r>
      <w:r w:rsidR="00E06CDA">
        <w:t>U</w:t>
      </w:r>
      <w:r w:rsidR="00DA3512" w:rsidRPr="0060707E">
        <w:t>SCH</w:t>
      </w:r>
      <w:r w:rsidR="00047FF3">
        <w:t xml:space="preserve"> scheduling</w:t>
      </w:r>
    </w:p>
    <w:p w14:paraId="09C8F1BF" w14:textId="21E2DC7B" w:rsidR="002C4933" w:rsidRDefault="00425DA0" w:rsidP="00425DA0">
      <w:pPr>
        <w:jc w:val="both"/>
        <w:rPr>
          <w:lang w:eastAsia="x-none"/>
        </w:rPr>
      </w:pPr>
      <w:r>
        <w:rPr>
          <w:bCs/>
          <w:lang w:eastAsia="ja-JP"/>
        </w:rPr>
        <w:t>In the WID, one of objectives is to support multi-PDSCH/PUSCH scheduling by a single DCI. One of the main motivations is to reduce the need for monitoring PDCCH in every slot for high SCS values.</w:t>
      </w:r>
      <w:r w:rsidR="00C17B6D">
        <w:rPr>
          <w:bCs/>
          <w:lang w:eastAsia="ja-JP"/>
        </w:rPr>
        <w:t xml:space="preserve"> Multi-slot scheduling for PUSCH was introduced in Rel. 16 NR-U, where a single DCI can schedule multiple UL TBs across multiple slots.</w:t>
      </w:r>
      <w:r w:rsidR="00775ECF">
        <w:rPr>
          <w:bCs/>
          <w:lang w:eastAsia="ja-JP"/>
        </w:rPr>
        <w:t xml:space="preserve"> </w:t>
      </w:r>
      <w:r w:rsidR="000B7C5D">
        <w:rPr>
          <w:lang w:eastAsia="x-none"/>
        </w:rPr>
        <w:t xml:space="preserve">The multi-PUSCH scheduling defined in Rel-16 NR-U is the baseline for multi-PUSCH scheduling in Rel-17. </w:t>
      </w:r>
      <w:r w:rsidR="0045730A">
        <w:rPr>
          <w:lang w:eastAsia="x-none"/>
        </w:rPr>
        <w:t xml:space="preserve">And for the moment we do not see an impact that require defining new demodulation requirements </w:t>
      </w:r>
      <w:r w:rsidR="00C861F0">
        <w:rPr>
          <w:lang w:eastAsia="x-none"/>
        </w:rPr>
        <w:t xml:space="preserve">for multi-PUSCH scheduling in Rel-17. </w:t>
      </w:r>
    </w:p>
    <w:p w14:paraId="1B478945" w14:textId="3E7ED9C0" w:rsidR="00CE053A" w:rsidRDefault="00CE053A" w:rsidP="00CE053A">
      <w:pPr>
        <w:pStyle w:val="RAN4observation0"/>
        <w:rPr>
          <w:lang w:eastAsia="x-none"/>
        </w:rPr>
      </w:pPr>
      <w:r>
        <w:rPr>
          <w:lang w:eastAsia="ja-JP"/>
        </w:rPr>
        <w:t xml:space="preserve"> </w:t>
      </w:r>
      <w:r>
        <w:rPr>
          <w:lang w:eastAsia="x-none"/>
        </w:rPr>
        <w:t xml:space="preserve">Multi-PUSCH scheduling defined in Rel-16 NR-U is used as a baseline for multi-PUSCH scheduling in Rel-17. </w:t>
      </w:r>
      <w:r w:rsidR="000E713E">
        <w:rPr>
          <w:lang w:eastAsia="x-none"/>
        </w:rPr>
        <w:t>and not major modification are spotted with respect to Rel-16.</w:t>
      </w:r>
    </w:p>
    <w:p w14:paraId="43876F19" w14:textId="322F56AC" w:rsidR="000E713E" w:rsidRPr="000E713E" w:rsidRDefault="000E713E" w:rsidP="000E713E">
      <w:pPr>
        <w:pStyle w:val="RAN4proposal"/>
        <w:rPr>
          <w:lang w:val="en-GB"/>
        </w:rPr>
      </w:pPr>
      <w:r>
        <w:rPr>
          <w:lang w:val="en-GB"/>
        </w:rPr>
        <w:t xml:space="preserve"> </w:t>
      </w:r>
      <w:r w:rsidR="00FA29F5">
        <w:rPr>
          <w:lang w:val="en-GB"/>
        </w:rPr>
        <w:t>RAN4 not to define new BS demodulation requirements for</w:t>
      </w:r>
      <w:r w:rsidR="00780BCE">
        <w:rPr>
          <w:lang w:val="en-GB"/>
        </w:rPr>
        <w:t xml:space="preserve"> </w:t>
      </w:r>
      <w:r w:rsidR="00780BCE">
        <w:rPr>
          <w:lang w:eastAsia="x-none"/>
        </w:rPr>
        <w:t>multi-PUSCH scheduling in Rel-17.</w:t>
      </w:r>
      <w:r w:rsidR="00830E38">
        <w:rPr>
          <w:lang w:eastAsia="x-none"/>
        </w:rPr>
        <w:t xml:space="preserve"> </w:t>
      </w:r>
    </w:p>
    <w:p w14:paraId="4FA279BE" w14:textId="77777777" w:rsidR="00054366" w:rsidRDefault="00054366" w:rsidP="00BF12E3">
      <w:pPr>
        <w:rPr>
          <w:highlight w:val="yellow"/>
        </w:rPr>
      </w:pPr>
    </w:p>
    <w:p w14:paraId="5064DEDD" w14:textId="48C18FC2" w:rsidR="00E06CDA" w:rsidRPr="00D606D9" w:rsidRDefault="00E06CDA" w:rsidP="00D606D9">
      <w:pPr>
        <w:pStyle w:val="RAN4H3"/>
      </w:pPr>
      <w:r>
        <w:t>PUCCH</w:t>
      </w:r>
      <w:r w:rsidR="00047FF3">
        <w:t xml:space="preserve"> enhanced formats</w:t>
      </w:r>
    </w:p>
    <w:p w14:paraId="2CFC8BAD" w14:textId="5D1CDC73" w:rsidR="003B65BA" w:rsidRDefault="003B65BA" w:rsidP="003B65BA">
      <w:pPr>
        <w:jc w:val="both"/>
      </w:pPr>
      <w:r>
        <w:rPr>
          <w:rFonts w:eastAsiaTheme="minorEastAsia"/>
        </w:rPr>
        <w:t>The transmission power of PUCCH signal under PSD</w:t>
      </w:r>
      <w:r w:rsidR="00F1158A">
        <w:rPr>
          <w:rFonts w:eastAsiaTheme="minorEastAsia"/>
        </w:rPr>
        <w:t>/EIPR</w:t>
      </w:r>
      <w:r>
        <w:rPr>
          <w:rFonts w:eastAsiaTheme="minorEastAsia"/>
        </w:rPr>
        <w:t xml:space="preserve"> restriction would be limited which leads to a coverage loss. </w:t>
      </w:r>
      <w:r w:rsidR="003B6A81">
        <w:rPr>
          <w:rFonts w:eastAsiaTheme="minorEastAsia"/>
        </w:rPr>
        <w:t xml:space="preserve">Before the introduction of this WID, </w:t>
      </w:r>
      <w:r w:rsidR="00B16966">
        <w:rPr>
          <w:rFonts w:eastAsiaTheme="minorEastAsia"/>
        </w:rPr>
        <w:t xml:space="preserve">PUCCH formats 0, 1, 4 </w:t>
      </w:r>
      <w:r w:rsidR="00EC4186">
        <w:rPr>
          <w:rFonts w:eastAsiaTheme="minorEastAsia"/>
        </w:rPr>
        <w:t xml:space="preserve">could </w:t>
      </w:r>
      <w:r w:rsidR="00B16966">
        <w:rPr>
          <w:rFonts w:eastAsiaTheme="minorEastAsia"/>
        </w:rPr>
        <w:t xml:space="preserve">occupy only one RB for transmission, and since the max UE emitted power depends on the allocated bandwidth, PUCCH transmission at devices own </w:t>
      </w:r>
      <w:r w:rsidR="00B16966">
        <w:rPr>
          <w:rStyle w:val="hgkelc"/>
        </w:rPr>
        <w:t>Effective Isotropic Radiated Power</w:t>
      </w:r>
      <w:r w:rsidR="003B6A81">
        <w:rPr>
          <w:rStyle w:val="hgkelc"/>
        </w:rPr>
        <w:t xml:space="preserve"> </w:t>
      </w:r>
      <w:r w:rsidR="00B16966">
        <w:rPr>
          <w:rStyle w:val="hgkelc"/>
        </w:rPr>
        <w:t>(</w:t>
      </w:r>
      <w:r w:rsidR="00B16966">
        <w:rPr>
          <w:rFonts w:eastAsiaTheme="minorEastAsia"/>
        </w:rPr>
        <w:t xml:space="preserve">EIRP) limit cannot be achieved specially for </w:t>
      </w:r>
      <w:r w:rsidR="00F70AFC">
        <w:rPr>
          <w:rFonts w:eastAsiaTheme="minorEastAsia"/>
        </w:rPr>
        <w:t>120 kHz</w:t>
      </w:r>
      <w:r w:rsidR="00B16966">
        <w:rPr>
          <w:rFonts w:eastAsiaTheme="minorEastAsia"/>
        </w:rPr>
        <w:t>.</w:t>
      </w:r>
      <w:r w:rsidR="00F70AFC">
        <w:rPr>
          <w:rFonts w:eastAsiaTheme="minorEastAsia"/>
        </w:rPr>
        <w:t xml:space="preserve"> </w:t>
      </w:r>
      <w:r>
        <w:rPr>
          <w:rFonts w:eastAsiaTheme="minorEastAsia"/>
        </w:rPr>
        <w:t xml:space="preserve">Therefore, these formats require further enhancements to ensure transmission power under EIRP/PSD requirements. One straightforward extension would be to allow for larger RB allocation for PUCCH formats 0/1/4 as well, similar to PUCCH format 2/3. </w:t>
      </w:r>
      <w:r w:rsidR="00091084">
        <w:rPr>
          <w:rFonts w:eastAsiaTheme="minorEastAsia"/>
        </w:rPr>
        <w:t xml:space="preserve">Hence, </w:t>
      </w:r>
      <w:r w:rsidR="004412B3">
        <w:t xml:space="preserve">For FR2-2, multi-RB PUCCH format 0, 1, and 4 </w:t>
      </w:r>
      <w:r w:rsidR="0083626A">
        <w:t>enchantment</w:t>
      </w:r>
      <w:r w:rsidR="004412B3">
        <w:rPr>
          <w:lang w:val="en-GB"/>
        </w:rPr>
        <w:t xml:space="preserve"> </w:t>
      </w:r>
      <w:r w:rsidR="004412B3">
        <w:t>for 120/480/960 kHz SCS</w:t>
      </w:r>
      <w:r w:rsidR="00091084">
        <w:t xml:space="preserve"> was adopted</w:t>
      </w:r>
      <w:r w:rsidR="003A0A76">
        <w:t xml:space="preserve">. </w:t>
      </w:r>
    </w:p>
    <w:p w14:paraId="7EB4C10B" w14:textId="7D584509" w:rsidR="00E16BCE" w:rsidRDefault="00E16BCE" w:rsidP="00E16BCE">
      <w:pPr>
        <w:pStyle w:val="RAN4observation0"/>
      </w:pPr>
      <w:r>
        <w:t xml:space="preserve"> For FR2-2, multi-RB PUCCH format 0, 1, and 4 enchantment for 120/480/960 kHz SCS</w:t>
      </w:r>
      <w:r w:rsidR="00A0031B">
        <w:t xml:space="preserve"> is supported</w:t>
      </w:r>
      <w:r>
        <w:t>.</w:t>
      </w:r>
    </w:p>
    <w:p w14:paraId="16D786F1" w14:textId="05639628" w:rsidR="00735062" w:rsidRPr="00735062" w:rsidRDefault="00735062" w:rsidP="00735062">
      <w:pPr>
        <w:pStyle w:val="RAN4proposal"/>
        <w:rPr>
          <w:lang w:val="en-GB"/>
        </w:rPr>
      </w:pPr>
      <w:r>
        <w:rPr>
          <w:lang w:val="en-GB"/>
        </w:rPr>
        <w:t xml:space="preserve"> </w:t>
      </w:r>
      <w:r w:rsidR="00AC484F">
        <w:rPr>
          <w:lang w:val="en-GB"/>
        </w:rPr>
        <w:t>Specify BS demodulation requirements</w:t>
      </w:r>
      <w:r w:rsidR="00D10BDC">
        <w:rPr>
          <w:lang w:val="en-GB"/>
        </w:rPr>
        <w:t xml:space="preserve"> for </w:t>
      </w:r>
      <w:r w:rsidR="00F7449B">
        <w:rPr>
          <w:lang w:val="en-GB"/>
        </w:rPr>
        <w:t>multi-RB PUCCH</w:t>
      </w:r>
      <w:r w:rsidR="00566EC2">
        <w:rPr>
          <w:lang w:val="en-GB"/>
        </w:rPr>
        <w:t xml:space="preserve"> </w:t>
      </w:r>
      <w:r w:rsidR="00566EC2">
        <w:t xml:space="preserve">format 0, 1, and 4. </w:t>
      </w:r>
      <w:r>
        <w:rPr>
          <w:lang w:val="en-GB"/>
        </w:rPr>
        <w:t xml:space="preserve"> </w:t>
      </w:r>
    </w:p>
    <w:p w14:paraId="707C1824" w14:textId="77777777" w:rsidR="003B65BA" w:rsidRPr="003B65BA" w:rsidRDefault="003B65BA" w:rsidP="003B65BA">
      <w:pPr>
        <w:spacing w:after="0" w:line="240" w:lineRule="auto"/>
        <w:ind w:left="360"/>
        <w:jc w:val="both"/>
      </w:pPr>
    </w:p>
    <w:p w14:paraId="2CFBB1E2" w14:textId="60AD903D" w:rsidR="00095999" w:rsidRPr="00F31ADD" w:rsidRDefault="00095999" w:rsidP="00F31ADD"/>
    <w:p w14:paraId="7E6F9EF2" w14:textId="77777777" w:rsidR="0042011B" w:rsidRDefault="0042011B" w:rsidP="0042011B">
      <w:pPr>
        <w:pStyle w:val="RAN4H1"/>
      </w:pPr>
      <w:bookmarkStart w:id="33" w:name="_Hlk31794208"/>
      <w:r>
        <w:t>Conclusion</w:t>
      </w:r>
    </w:p>
    <w:p w14:paraId="4576ED04" w14:textId="73D7FE19" w:rsidR="0042011B" w:rsidRPr="0042011B" w:rsidRDefault="009A27CC" w:rsidP="0042011B">
      <w:pPr>
        <w:rPr>
          <w:lang w:val="en-GB"/>
        </w:rPr>
      </w:pPr>
      <w:r w:rsidRPr="009A27CC">
        <w:rPr>
          <w:lang w:val="en-GB"/>
        </w:rPr>
        <w:t xml:space="preserve">In this contribution, we have provided an overview of </w:t>
      </w:r>
      <w:r>
        <w:t>extending current NR operation to 71GHz</w:t>
      </w:r>
      <w:r w:rsidRPr="009A27CC">
        <w:rPr>
          <w:lang w:val="en-GB"/>
        </w:rPr>
        <w:t xml:space="preserve"> related features </w:t>
      </w:r>
      <w:r>
        <w:rPr>
          <w:lang w:val="en-GB"/>
        </w:rPr>
        <w:t>and</w:t>
      </w:r>
      <w:r w:rsidR="006448F8">
        <w:rPr>
          <w:lang w:val="en-GB"/>
        </w:rPr>
        <w:t xml:space="preserve"> w</w:t>
      </w:r>
      <w:r w:rsidRPr="009A27CC">
        <w:rPr>
          <w:lang w:val="en-GB"/>
        </w:rPr>
        <w:t>e have made the following proposals and observations:</w:t>
      </w:r>
    </w:p>
    <w:bookmarkEnd w:id="33"/>
    <w:p w14:paraId="1E142596" w14:textId="7A799BC9" w:rsidR="00D96EE2" w:rsidRPr="005925D2" w:rsidRDefault="005925D2" w:rsidP="0042011B">
      <w:pPr>
        <w:rPr>
          <w:i/>
          <w:u w:val="single"/>
          <w:lang w:val="en-GB"/>
        </w:rPr>
      </w:pPr>
      <w:r w:rsidRPr="005925D2">
        <w:rPr>
          <w:i/>
          <w:iCs/>
          <w:u w:val="single"/>
          <w:lang w:val="en-GB"/>
        </w:rPr>
        <w:t>Concerning SCS, and channel bandwidth</w:t>
      </w:r>
    </w:p>
    <w:p w14:paraId="08356C2E" w14:textId="77777777" w:rsidR="005925D2" w:rsidRDefault="005925D2" w:rsidP="0043350B">
      <w:pPr>
        <w:pStyle w:val="RAN4Observation"/>
        <w:numPr>
          <w:ilvl w:val="0"/>
          <w:numId w:val="6"/>
        </w:numPr>
      </w:pPr>
      <w:r>
        <w:t xml:space="preserve">Operation in FR2-2 includes support of 120, 480, and 960 kHz SCS. </w:t>
      </w:r>
    </w:p>
    <w:p w14:paraId="0483E413" w14:textId="77777777" w:rsidR="005925D2" w:rsidRDefault="005925D2" w:rsidP="005925D2">
      <w:pPr>
        <w:pStyle w:val="RAN4observation0"/>
        <w:rPr>
          <w:lang w:eastAsia="ko-KR"/>
        </w:rPr>
      </w:pPr>
      <w:r>
        <w:rPr>
          <w:lang w:eastAsia="ko-KR"/>
        </w:rPr>
        <w:t xml:space="preserve">No BS demodulation performance requirements is defined for PRACH, PUCCH, and PUSCH for SCS 480 kHz and 960 kHz. </w:t>
      </w:r>
    </w:p>
    <w:p w14:paraId="52D16BB1" w14:textId="768CBD61" w:rsidR="005925D2" w:rsidRDefault="005925D2" w:rsidP="0043350B">
      <w:pPr>
        <w:pStyle w:val="RAN4proposal"/>
        <w:numPr>
          <w:ilvl w:val="0"/>
          <w:numId w:val="5"/>
        </w:numPr>
        <w:jc w:val="both"/>
        <w:rPr>
          <w:lang w:eastAsia="ko-KR"/>
        </w:rPr>
      </w:pPr>
      <w:r w:rsidRPr="005925D2">
        <w:rPr>
          <w:lang w:val="en-GB" w:eastAsia="ko-KR"/>
        </w:rPr>
        <w:t xml:space="preserve"> Specify new </w:t>
      </w:r>
      <w:r>
        <w:rPr>
          <w:lang w:eastAsia="ko-KR"/>
        </w:rPr>
        <w:t>BS demodulation performance requirements for PRACH, PUCCH, and PUSCH for SCS 480 kHz and 960 kHz.</w:t>
      </w:r>
    </w:p>
    <w:p w14:paraId="104A251B" w14:textId="77777777" w:rsidR="00080CB0" w:rsidRPr="00080CB0" w:rsidRDefault="00080CB0" w:rsidP="00080CB0">
      <w:pPr>
        <w:rPr>
          <w:lang w:eastAsia="ko-KR"/>
        </w:rPr>
      </w:pPr>
    </w:p>
    <w:p w14:paraId="495C4FDB" w14:textId="77777777" w:rsidR="002D430F" w:rsidRPr="002D430F" w:rsidRDefault="002D430F" w:rsidP="0043350B">
      <w:pPr>
        <w:numPr>
          <w:ilvl w:val="0"/>
          <w:numId w:val="3"/>
        </w:numPr>
        <w:rPr>
          <w:lang w:val="en-GB"/>
        </w:rPr>
      </w:pPr>
      <w:r w:rsidRPr="002D430F">
        <w:rPr>
          <w:lang w:val="en-GB"/>
        </w:rPr>
        <w:t xml:space="preserve">New channel bandwidths have been introduced in FR2 for 480 kHz and 960 kHz SCS. </w:t>
      </w:r>
    </w:p>
    <w:p w14:paraId="757071F3" w14:textId="77777777" w:rsidR="002D430F" w:rsidRPr="002D430F" w:rsidRDefault="002D430F" w:rsidP="0043350B">
      <w:pPr>
        <w:numPr>
          <w:ilvl w:val="0"/>
          <w:numId w:val="3"/>
        </w:numPr>
        <w:rPr>
          <w:lang w:val="en-GB"/>
        </w:rPr>
      </w:pPr>
      <w:r w:rsidRPr="002D430F">
        <w:rPr>
          <w:lang w:val="en-GB"/>
        </w:rPr>
        <w:t xml:space="preserve"> CBW 800 MHz, 1600 MHz, and 2000 MHz are new in FR2 and introduced specifically for FR2-2. </w:t>
      </w:r>
    </w:p>
    <w:p w14:paraId="75D07EF8" w14:textId="58842D4F" w:rsidR="002D430F" w:rsidRPr="002D430F" w:rsidRDefault="002D430F" w:rsidP="0043350B">
      <w:pPr>
        <w:numPr>
          <w:ilvl w:val="0"/>
          <w:numId w:val="4"/>
        </w:numPr>
        <w:rPr>
          <w:b/>
          <w:iCs/>
          <w:lang w:val="en-GB"/>
        </w:rPr>
      </w:pPr>
      <w:r w:rsidRPr="002D430F">
        <w:rPr>
          <w:b/>
          <w:iCs/>
          <w:lang w:val="en-GB"/>
        </w:rPr>
        <w:t xml:space="preserve"> Consider all the new CBW</w:t>
      </w:r>
      <w:r w:rsidR="0042300B">
        <w:rPr>
          <w:b/>
          <w:iCs/>
          <w:lang w:val="en-GB"/>
        </w:rPr>
        <w:t>s</w:t>
      </w:r>
      <w:r w:rsidRPr="002D430F">
        <w:rPr>
          <w:b/>
          <w:iCs/>
          <w:lang w:val="en-GB"/>
        </w:rPr>
        <w:t xml:space="preserve"> for the performance with 480 and 940 kHz SCS. i.e., </w:t>
      </w:r>
      <w:r w:rsidR="002B255D">
        <w:rPr>
          <w:b/>
          <w:iCs/>
          <w:lang w:val="en-GB"/>
        </w:rPr>
        <w:t xml:space="preserve">800 and </w:t>
      </w:r>
      <w:r w:rsidRPr="002D430F">
        <w:rPr>
          <w:b/>
          <w:iCs/>
          <w:lang w:val="en-GB"/>
        </w:rPr>
        <w:t xml:space="preserve">1600 MHz for SCS 480 kHz, and </w:t>
      </w:r>
      <w:r w:rsidR="002B255D">
        <w:rPr>
          <w:b/>
          <w:iCs/>
          <w:lang w:val="en-GB"/>
        </w:rPr>
        <w:t xml:space="preserve">800, 1600 and </w:t>
      </w:r>
      <w:r w:rsidRPr="002D430F">
        <w:rPr>
          <w:b/>
          <w:iCs/>
          <w:lang w:val="en-GB"/>
        </w:rPr>
        <w:t>2000 MHz for SCS 960 kHz.</w:t>
      </w:r>
    </w:p>
    <w:p w14:paraId="4325D377" w14:textId="084EACEE" w:rsidR="005925D2" w:rsidRDefault="005925D2" w:rsidP="0042011B">
      <w:pPr>
        <w:rPr>
          <w:lang w:val="en-GB"/>
        </w:rPr>
      </w:pPr>
    </w:p>
    <w:p w14:paraId="4D4CC8A1" w14:textId="734A5F54" w:rsidR="002D430F" w:rsidRPr="002D430F" w:rsidRDefault="002D430F" w:rsidP="0042011B">
      <w:pPr>
        <w:rPr>
          <w:i/>
          <w:iCs/>
          <w:u w:val="single"/>
          <w:lang w:val="en-GB"/>
        </w:rPr>
      </w:pPr>
      <w:r w:rsidRPr="002D430F">
        <w:rPr>
          <w:i/>
          <w:iCs/>
          <w:u w:val="single"/>
          <w:lang w:val="en-GB"/>
        </w:rPr>
        <w:t xml:space="preserve">Concerning </w:t>
      </w:r>
      <w:r w:rsidR="009E0C92">
        <w:rPr>
          <w:i/>
          <w:iCs/>
          <w:u w:val="single"/>
          <w:lang w:val="en-GB"/>
        </w:rPr>
        <w:t>channel model</w:t>
      </w:r>
    </w:p>
    <w:p w14:paraId="71EC280A" w14:textId="77777777" w:rsidR="009E0C92" w:rsidRDefault="009E0C92" w:rsidP="009E0C92">
      <w:pPr>
        <w:pStyle w:val="RAN4observation0"/>
        <w:jc w:val="both"/>
        <w:rPr>
          <w:lang w:eastAsia="ko-KR"/>
        </w:rPr>
      </w:pPr>
      <w:r w:rsidRPr="00874435">
        <w:rPr>
          <w:lang w:eastAsia="ko-KR"/>
        </w:rPr>
        <w:t xml:space="preserve">The </w:t>
      </w:r>
      <w:r>
        <w:rPr>
          <w:lang w:eastAsia="ko-KR"/>
        </w:rPr>
        <w:t xml:space="preserve">covered </w:t>
      </w:r>
      <w:r w:rsidRPr="00874435">
        <w:rPr>
          <w:lang w:eastAsia="ko-KR"/>
        </w:rPr>
        <w:t>deployment scenarios</w:t>
      </w:r>
      <w:r>
        <w:rPr>
          <w:lang w:eastAsia="ko-KR"/>
        </w:rPr>
        <w:t xml:space="preserve"> of FR2-2 require performance requirements under s</w:t>
      </w:r>
      <w:r w:rsidRPr="00BA7C8C">
        <w:rPr>
          <w:lang w:eastAsia="ko-KR"/>
        </w:rPr>
        <w:t>tatic propagation condition</w:t>
      </w:r>
      <w:r>
        <w:rPr>
          <w:lang w:eastAsia="ko-KR"/>
        </w:rPr>
        <w:t xml:space="preserve"> and </w:t>
      </w:r>
      <w:r w:rsidRPr="00BA7C8C">
        <w:rPr>
          <w:lang w:eastAsia="ko-KR"/>
        </w:rPr>
        <w:t>Multi-path fading propagation conditions</w:t>
      </w:r>
      <w:r>
        <w:rPr>
          <w:lang w:eastAsia="ko-KR"/>
        </w:rPr>
        <w:t xml:space="preserve">. </w:t>
      </w:r>
    </w:p>
    <w:p w14:paraId="0BC8F7E1" w14:textId="77777777" w:rsidR="009E0C92" w:rsidRPr="00B77153" w:rsidRDefault="009E0C92" w:rsidP="009E0C92">
      <w:pPr>
        <w:pStyle w:val="RAN4proposal"/>
        <w:jc w:val="both"/>
        <w:rPr>
          <w:lang w:val="en-GB" w:eastAsia="ko-KR"/>
        </w:rPr>
      </w:pPr>
      <w:r>
        <w:rPr>
          <w:lang w:val="en-GB" w:eastAsia="ko-KR"/>
        </w:rPr>
        <w:t xml:space="preserve"> Both </w:t>
      </w:r>
      <w:r>
        <w:rPr>
          <w:lang w:eastAsia="ko-KR"/>
        </w:rPr>
        <w:t>s</w:t>
      </w:r>
      <w:r w:rsidRPr="00BA7C8C">
        <w:rPr>
          <w:lang w:eastAsia="ko-KR"/>
        </w:rPr>
        <w:t>tatic propagation condition</w:t>
      </w:r>
      <w:r>
        <w:rPr>
          <w:lang w:eastAsia="ko-KR"/>
        </w:rPr>
        <w:t xml:space="preserve"> and </w:t>
      </w:r>
      <w:r w:rsidRPr="00BA7C8C">
        <w:rPr>
          <w:lang w:eastAsia="ko-KR"/>
        </w:rPr>
        <w:t>Multi-path fading propagation conditions</w:t>
      </w:r>
      <w:r>
        <w:rPr>
          <w:lang w:eastAsia="ko-KR"/>
        </w:rPr>
        <w:t xml:space="preserve"> could be considered </w:t>
      </w:r>
      <w:r>
        <w:rPr>
          <w:lang w:val="en-GB" w:eastAsia="ko-KR"/>
        </w:rPr>
        <w:t>when defining new requirements and test cases.</w:t>
      </w:r>
    </w:p>
    <w:p w14:paraId="43134781" w14:textId="77777777" w:rsidR="00F26536" w:rsidRPr="00F26536" w:rsidRDefault="00F26536" w:rsidP="00F26536"/>
    <w:p w14:paraId="55AAFF65" w14:textId="77777777" w:rsidR="00F26536" w:rsidRPr="00F26536" w:rsidRDefault="00F26536" w:rsidP="0043350B">
      <w:pPr>
        <w:numPr>
          <w:ilvl w:val="0"/>
          <w:numId w:val="3"/>
        </w:numPr>
        <w:rPr>
          <w:lang w:val="en-GB"/>
        </w:rPr>
      </w:pPr>
      <w:r w:rsidRPr="00F26536">
        <w:rPr>
          <w:lang w:val="en-GB"/>
        </w:rPr>
        <w:t xml:space="preserve">Scheduling and link adaptation typically allocates large SCS and MCS in situations with low delay spread. </w:t>
      </w:r>
    </w:p>
    <w:p w14:paraId="1C14B63C" w14:textId="77777777" w:rsidR="00F26536" w:rsidRPr="00F26536" w:rsidRDefault="00F26536" w:rsidP="0043350B">
      <w:pPr>
        <w:numPr>
          <w:ilvl w:val="0"/>
          <w:numId w:val="3"/>
        </w:numPr>
        <w:rPr>
          <w:lang w:val="en-GB"/>
        </w:rPr>
      </w:pPr>
      <w:r w:rsidRPr="00F26536">
        <w:rPr>
          <w:lang w:val="en-GB"/>
        </w:rPr>
        <w:t xml:space="preserve">Distribution of the delay spread in typical scenarios for operation in FR2-2 are mostly concentrated bellow 30 ns, with a large part of the samples experiencing delay spread between 10 and 20 ns. </w:t>
      </w:r>
    </w:p>
    <w:p w14:paraId="619FEEE4" w14:textId="77777777" w:rsidR="00F26536" w:rsidRPr="00F26536" w:rsidRDefault="00F26536" w:rsidP="0043350B">
      <w:pPr>
        <w:numPr>
          <w:ilvl w:val="0"/>
          <w:numId w:val="3"/>
        </w:numPr>
        <w:rPr>
          <w:lang w:val="en-GB"/>
        </w:rPr>
      </w:pPr>
      <w:r w:rsidRPr="00F26536">
        <w:rPr>
          <w:lang w:val="en-GB"/>
        </w:rPr>
        <w:t xml:space="preserve">Existing RAN4 requirements include TDLA30 as the minimum delay spread for fading channels. </w:t>
      </w:r>
    </w:p>
    <w:p w14:paraId="4F9C8B86" w14:textId="77777777" w:rsidR="00F26536" w:rsidRPr="00F26536" w:rsidRDefault="00F26536" w:rsidP="0043350B">
      <w:pPr>
        <w:numPr>
          <w:ilvl w:val="0"/>
          <w:numId w:val="4"/>
        </w:numPr>
        <w:rPr>
          <w:b/>
          <w:iCs/>
        </w:rPr>
      </w:pPr>
      <w:r w:rsidRPr="00F26536">
        <w:rPr>
          <w:b/>
          <w:iCs/>
        </w:rPr>
        <w:t xml:space="preserve">RAN4 to study the use of TDLA10 and TDLA20 for demodulation requirements with large SCS and high MCS. </w:t>
      </w:r>
    </w:p>
    <w:p w14:paraId="73831236" w14:textId="76943C96" w:rsidR="005925D2" w:rsidRDefault="005925D2" w:rsidP="0042011B"/>
    <w:p w14:paraId="0A20A90D" w14:textId="77777777" w:rsidR="00C20B96" w:rsidRPr="005B0ED3" w:rsidRDefault="00C20B96" w:rsidP="00C20B96">
      <w:pPr>
        <w:pStyle w:val="RAN4observation0"/>
        <w:rPr>
          <w:rFonts w:asciiTheme="majorBidi" w:hAnsiTheme="majorBidi" w:cstheme="majorBidi"/>
        </w:rPr>
      </w:pPr>
      <w:r w:rsidRPr="005B0ED3">
        <w:rPr>
          <w:rFonts w:asciiTheme="majorBidi" w:hAnsiTheme="majorBidi" w:cstheme="majorBidi"/>
        </w:rPr>
        <w:t>Doppler shift is directly proportional to the carrier frequency; Hence, it should be higher in FR2-2 compared to FR2-1.</w:t>
      </w:r>
    </w:p>
    <w:p w14:paraId="220219A9" w14:textId="77777777" w:rsidR="00C20B96" w:rsidRPr="005B0ED3" w:rsidRDefault="00C20B96" w:rsidP="00C20B96">
      <w:pPr>
        <w:pStyle w:val="RAN4observation0"/>
        <w:rPr>
          <w:rFonts w:asciiTheme="majorBidi" w:hAnsiTheme="majorBidi" w:cstheme="majorBidi"/>
        </w:rPr>
      </w:pPr>
      <w:r w:rsidRPr="005B0ED3">
        <w:rPr>
          <w:rFonts w:asciiTheme="majorBidi" w:hAnsiTheme="majorBidi" w:cstheme="majorBidi"/>
        </w:rPr>
        <w:t xml:space="preserve"> Simulation assumption for FR2 was 30 GHz. </w:t>
      </w:r>
    </w:p>
    <w:p w14:paraId="459F3C3D" w14:textId="77777777" w:rsidR="00C20B96" w:rsidRDefault="00C20B96" w:rsidP="00C20B96">
      <w:pPr>
        <w:pStyle w:val="RAN4proposal"/>
        <w:rPr>
          <w:lang w:val="en-GB"/>
        </w:rPr>
      </w:pPr>
      <w:r w:rsidRPr="005B0ED3">
        <w:rPr>
          <w:lang w:val="en-GB"/>
        </w:rPr>
        <w:t xml:space="preserve"> </w:t>
      </w:r>
      <w:r>
        <w:rPr>
          <w:lang w:val="en-GB"/>
        </w:rPr>
        <w:t>D</w:t>
      </w:r>
      <w:r w:rsidRPr="005B0ED3">
        <w:rPr>
          <w:lang w:val="en-GB"/>
        </w:rPr>
        <w:t>ouble the doppler shifts in FR2-2 than the ones already used for FR2-1. i.e., TDLAxx-150, and TDLAxx-300.</w:t>
      </w:r>
    </w:p>
    <w:p w14:paraId="2FE548A5" w14:textId="77777777" w:rsidR="00C20B96" w:rsidRPr="00C20B96" w:rsidRDefault="00C20B96" w:rsidP="0042011B">
      <w:pPr>
        <w:rPr>
          <w:lang w:val="en-GB"/>
        </w:rPr>
      </w:pPr>
    </w:p>
    <w:p w14:paraId="11AFD3EF" w14:textId="27516FAD" w:rsidR="00080CB0" w:rsidRPr="00080CB0" w:rsidRDefault="00080CB0" w:rsidP="0042011B">
      <w:pPr>
        <w:rPr>
          <w:i/>
          <w:iCs/>
          <w:u w:val="single"/>
        </w:rPr>
      </w:pPr>
      <w:r w:rsidRPr="00080CB0">
        <w:rPr>
          <w:i/>
          <w:iCs/>
          <w:u w:val="single"/>
        </w:rPr>
        <w:t>Concerning RACH</w:t>
      </w:r>
    </w:p>
    <w:p w14:paraId="513FC279" w14:textId="77777777" w:rsidR="00C20B96" w:rsidRDefault="00C20B96" w:rsidP="00C20B96">
      <w:pPr>
        <w:pStyle w:val="RAN4Observation"/>
      </w:pPr>
      <w:r>
        <w:t xml:space="preserve">New combinations of </w:t>
      </w:r>
      <m:oMath>
        <m:sSub>
          <m:sSubPr>
            <m:ctrlPr>
              <w:rPr>
                <w:rFonts w:ascii="Cambria Math" w:hAnsi="Cambria Math"/>
                <w:i/>
              </w:rPr>
            </m:ctrlPr>
          </m:sSubPr>
          <m:e>
            <m:r>
              <w:rPr>
                <w:rFonts w:ascii="Cambria Math" w:hAnsi="Cambria Math"/>
              </w:rPr>
              <m:t>L</m:t>
            </m:r>
          </m:e>
          <m:sub>
            <m:r>
              <w:rPr>
                <w:rFonts w:ascii="Cambria Math" w:hAnsi="Cambria Math"/>
              </w:rPr>
              <m:t>RA</m:t>
            </m:r>
          </m:sub>
        </m:sSub>
        <m:r>
          <w:rPr>
            <w:rFonts w:ascii="Cambria Math" w:hAnsi="Cambria Math"/>
          </w:rPr>
          <m:t xml:space="preserve"> </m:t>
        </m:r>
      </m:oMath>
      <w:r>
        <w:t xml:space="preserve">and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RA</m:t>
            </m:r>
          </m:sub>
        </m:sSub>
      </m:oMath>
      <w:r>
        <w:t xml:space="preserve"> is introduced for FR2-2. </w:t>
      </w:r>
    </w:p>
    <w:p w14:paraId="1614811D" w14:textId="61CB130D" w:rsidR="00C20B96" w:rsidRDefault="00C20B96" w:rsidP="00C20B96">
      <w:pPr>
        <w:pStyle w:val="RAN4proposal"/>
      </w:pPr>
      <w:r>
        <w:t xml:space="preserve"> RAN4 to intr</w:t>
      </w:r>
      <w:r w:rsidR="00E33EFB">
        <w:t>o</w:t>
      </w:r>
      <w:r>
        <w:t xml:space="preserve">duce performance requirements for the new combinations of </w:t>
      </w:r>
      <m:oMath>
        <m:sSub>
          <m:sSubPr>
            <m:ctrlPr>
              <w:rPr>
                <w:rFonts w:ascii="Cambria Math" w:hAnsi="Cambria Math"/>
                <w:i/>
              </w:rPr>
            </m:ctrlPr>
          </m:sSubPr>
          <m:e>
            <m:r>
              <m:rPr>
                <m:sty m:val="bi"/>
              </m:rPr>
              <w:rPr>
                <w:rFonts w:ascii="Cambria Math" w:hAnsi="Cambria Math"/>
              </w:rPr>
              <m:t>L</m:t>
            </m:r>
          </m:e>
          <m:sub>
            <m:r>
              <m:rPr>
                <m:sty m:val="bi"/>
              </m:rPr>
              <w:rPr>
                <w:rFonts w:ascii="Cambria Math" w:hAnsi="Cambria Math"/>
              </w:rPr>
              <m:t>RA</m:t>
            </m:r>
          </m:sub>
        </m:sSub>
        <m:r>
          <m:rPr>
            <m:sty m:val="bi"/>
          </m:rPr>
          <w:rPr>
            <w:rFonts w:ascii="Cambria Math" w:hAnsi="Cambria Math"/>
          </w:rPr>
          <m:t xml:space="preserve"> </m:t>
        </m:r>
      </m:oMath>
      <w:r>
        <w:t xml:space="preserve">and </w:t>
      </w:r>
      <m:oMath>
        <m:r>
          <m:rPr>
            <m:sty m:val="b"/>
          </m:rPr>
          <w:rPr>
            <w:rFonts w:ascii="Cambria Math" w:hAnsi="Cambria Math"/>
          </w:rPr>
          <m:t>Δ</m:t>
        </m:r>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RA</m:t>
            </m:r>
          </m:sub>
        </m:sSub>
      </m:oMath>
      <w:r>
        <w:t xml:space="preserve"> introduced for FR2-2.</w:t>
      </w:r>
    </w:p>
    <w:p w14:paraId="37222281" w14:textId="77777777" w:rsidR="00CF72F7" w:rsidRPr="00CF72F7" w:rsidRDefault="00CF72F7" w:rsidP="00CF72F7"/>
    <w:p w14:paraId="75C3D36F" w14:textId="24F69297" w:rsidR="00F26536" w:rsidRPr="00CF72F7" w:rsidRDefault="00CF72F7" w:rsidP="0042011B">
      <w:pPr>
        <w:rPr>
          <w:i/>
          <w:iCs/>
          <w:u w:val="single"/>
        </w:rPr>
      </w:pPr>
      <w:r w:rsidRPr="00CF72F7">
        <w:rPr>
          <w:i/>
          <w:iCs/>
          <w:u w:val="single"/>
        </w:rPr>
        <w:t>Concerning Multi-PUSCH scheduling</w:t>
      </w:r>
    </w:p>
    <w:p w14:paraId="6E92CD88" w14:textId="77777777" w:rsidR="00CF72F7" w:rsidRDefault="00CF72F7" w:rsidP="00CF72F7">
      <w:pPr>
        <w:pStyle w:val="RAN4observation0"/>
        <w:rPr>
          <w:lang w:eastAsia="x-none"/>
        </w:rPr>
      </w:pPr>
      <w:r>
        <w:rPr>
          <w:lang w:eastAsia="x-none"/>
        </w:rPr>
        <w:t>Multi-PUSCH scheduling defined in Rel-16 NR-U is used as a baseline for multi-PUSCH scheduling in Rel-17. and not major modification are spotted with respect to Rel-16.</w:t>
      </w:r>
    </w:p>
    <w:p w14:paraId="10E3DF68" w14:textId="092E7458" w:rsidR="00CF72F7" w:rsidRPr="000E713E" w:rsidRDefault="00CF72F7" w:rsidP="00CF72F7">
      <w:pPr>
        <w:pStyle w:val="RAN4proposal"/>
        <w:rPr>
          <w:lang w:val="en-GB"/>
        </w:rPr>
      </w:pPr>
      <w:r>
        <w:rPr>
          <w:lang w:val="en-GB"/>
        </w:rPr>
        <w:t xml:space="preserve"> </w:t>
      </w:r>
      <w:r w:rsidR="00E13AA6" w:rsidRPr="00E13AA6">
        <w:rPr>
          <w:lang w:val="en-GB"/>
        </w:rPr>
        <w:t xml:space="preserve">RAN4 not to define new BS demodulation requirements for </w:t>
      </w:r>
      <w:r w:rsidR="00E13AA6">
        <w:rPr>
          <w:lang w:eastAsia="x-none"/>
        </w:rPr>
        <w:t xml:space="preserve">multi-PUSCH scheduling in Rel-17. </w:t>
      </w:r>
    </w:p>
    <w:p w14:paraId="4E4556B9" w14:textId="77777777" w:rsidR="00F26536" w:rsidRDefault="00F26536" w:rsidP="0042011B">
      <w:pPr>
        <w:rPr>
          <w:lang w:val="en-GB"/>
        </w:rPr>
      </w:pPr>
    </w:p>
    <w:p w14:paraId="5FC94537" w14:textId="77777777" w:rsidR="00DC1510" w:rsidRPr="00DC1510" w:rsidRDefault="00DC1510" w:rsidP="0042011B">
      <w:pPr>
        <w:rPr>
          <w:i/>
          <w:iCs/>
          <w:u w:val="single"/>
          <w:lang w:val="en-GB"/>
        </w:rPr>
      </w:pPr>
      <w:r w:rsidRPr="00DC1510">
        <w:rPr>
          <w:i/>
          <w:iCs/>
          <w:u w:val="single"/>
          <w:lang w:val="en-GB"/>
        </w:rPr>
        <w:t>Concerning PUCCH enhanced formats</w:t>
      </w:r>
    </w:p>
    <w:p w14:paraId="758CFCF7" w14:textId="3FDBED51" w:rsidR="005925D2" w:rsidRDefault="005925D2" w:rsidP="0042011B">
      <w:pPr>
        <w:rPr>
          <w:lang w:val="en-GB"/>
        </w:rPr>
      </w:pPr>
    </w:p>
    <w:p w14:paraId="4CD86EA7" w14:textId="77777777" w:rsidR="007702F8" w:rsidRDefault="007702F8" w:rsidP="007702F8">
      <w:pPr>
        <w:pStyle w:val="RAN4observation0"/>
      </w:pPr>
      <w:r>
        <w:t>For FR2-2, multi-RB PUCCH format 0, 1, and 4 enchantment for 120/480/960 kHz SCS is supported.</w:t>
      </w:r>
    </w:p>
    <w:p w14:paraId="2619DCBB" w14:textId="57F87639" w:rsidR="007702F8" w:rsidRPr="00735062" w:rsidRDefault="007702F8" w:rsidP="007702F8">
      <w:pPr>
        <w:pStyle w:val="RAN4proposal"/>
        <w:rPr>
          <w:lang w:val="en-GB"/>
        </w:rPr>
      </w:pPr>
      <w:r>
        <w:rPr>
          <w:lang w:val="en-GB"/>
        </w:rPr>
        <w:t xml:space="preserve"> </w:t>
      </w:r>
      <w:r w:rsidR="00AC484F">
        <w:rPr>
          <w:lang w:val="en-GB"/>
        </w:rPr>
        <w:t>Specify BS demodulation requirements</w:t>
      </w:r>
      <w:r>
        <w:rPr>
          <w:lang w:val="en-GB"/>
        </w:rPr>
        <w:t xml:space="preserve"> for multi-RB PUCCH </w:t>
      </w:r>
      <w:r>
        <w:t xml:space="preserve">format 0, 1, and 4. </w:t>
      </w:r>
      <w:r>
        <w:rPr>
          <w:lang w:val="en-GB"/>
        </w:rPr>
        <w:t xml:space="preserve"> </w:t>
      </w:r>
    </w:p>
    <w:p w14:paraId="732C179C" w14:textId="7D92BE0B" w:rsidR="007702F8" w:rsidRDefault="007702F8" w:rsidP="0042011B">
      <w:pPr>
        <w:rPr>
          <w:lang w:val="en-GB"/>
        </w:rPr>
      </w:pPr>
    </w:p>
    <w:p w14:paraId="0191AE4D" w14:textId="77777777" w:rsidR="007702F8" w:rsidRDefault="007702F8" w:rsidP="0042011B">
      <w:pPr>
        <w:rPr>
          <w:lang w:val="en-GB"/>
        </w:rPr>
      </w:pPr>
    </w:p>
    <w:p w14:paraId="4BB4565D" w14:textId="77777777" w:rsidR="005925D2" w:rsidRPr="0042011B" w:rsidRDefault="005925D2" w:rsidP="0042011B">
      <w:pPr>
        <w:rPr>
          <w:lang w:val="en-GB"/>
        </w:rPr>
      </w:pPr>
    </w:p>
    <w:p w14:paraId="1ED17307" w14:textId="48D0AE26" w:rsidR="008F1542" w:rsidRPr="00977A8C" w:rsidRDefault="008F1542" w:rsidP="008F1542">
      <w:pPr>
        <w:pStyle w:val="RAN4H1"/>
      </w:pPr>
      <w:r>
        <w:lastRenderedPageBreak/>
        <w:t>References</w:t>
      </w:r>
    </w:p>
    <w:p w14:paraId="00CB6E65" w14:textId="393B2D65" w:rsidR="0092644A" w:rsidRDefault="00D85FD1" w:rsidP="0092644A">
      <w:pPr>
        <w:numPr>
          <w:ilvl w:val="0"/>
          <w:numId w:val="1"/>
        </w:numPr>
        <w:overflowPunct w:val="0"/>
        <w:autoSpaceDE w:val="0"/>
        <w:autoSpaceDN w:val="0"/>
        <w:adjustRightInd w:val="0"/>
        <w:spacing w:after="120" w:line="240" w:lineRule="auto"/>
        <w:jc w:val="both"/>
        <w:textAlignment w:val="baseline"/>
        <w:rPr>
          <w:lang w:val="en-GB"/>
        </w:rPr>
      </w:pPr>
      <w:bookmarkStart w:id="34" w:name="_Ref26969648"/>
      <w:r w:rsidRPr="00D85FD1">
        <w:rPr>
          <w:lang w:val="en-GB"/>
        </w:rPr>
        <w:t>RP-212637</w:t>
      </w:r>
      <w:r w:rsidR="0092644A">
        <w:rPr>
          <w:lang w:val="en-GB"/>
        </w:rPr>
        <w:t>. “</w:t>
      </w:r>
      <w:r>
        <w:t>Extending current NR operation to 71GHz</w:t>
      </w:r>
      <w:r w:rsidR="0092644A">
        <w:rPr>
          <w:lang w:val="en-GB"/>
        </w:rPr>
        <w:t>”.</w:t>
      </w:r>
      <w:bookmarkEnd w:id="34"/>
    </w:p>
    <w:p w14:paraId="2E493B3B" w14:textId="6CA8C929" w:rsidR="00D25D5B" w:rsidRPr="007C7F3B" w:rsidRDefault="00D25D5B" w:rsidP="00346577">
      <w:pPr>
        <w:numPr>
          <w:ilvl w:val="0"/>
          <w:numId w:val="1"/>
        </w:numPr>
        <w:overflowPunct w:val="0"/>
        <w:autoSpaceDE w:val="0"/>
        <w:autoSpaceDN w:val="0"/>
        <w:adjustRightInd w:val="0"/>
        <w:spacing w:after="120" w:line="240" w:lineRule="auto"/>
        <w:jc w:val="both"/>
        <w:textAlignment w:val="baseline"/>
        <w:rPr>
          <w:lang w:val="en-GB"/>
        </w:rPr>
      </w:pPr>
      <w:bookmarkStart w:id="35" w:name="_Ref94608060"/>
      <w:r w:rsidRPr="00D25D5B">
        <w:rPr>
          <w:lang w:val="en-GB"/>
        </w:rPr>
        <w:t>3GPP TR 38.807 V16.1.0 (</w:t>
      </w:r>
      <w:r w:rsidRPr="00CB7F27">
        <w:rPr>
          <w:lang w:val="en-GB"/>
        </w:rPr>
        <w:t>2021</w:t>
      </w:r>
      <w:r w:rsidRPr="00D25D5B">
        <w:rPr>
          <w:lang w:val="en-GB"/>
        </w:rPr>
        <w:t>-03)</w:t>
      </w:r>
      <w:r w:rsidR="00346577">
        <w:rPr>
          <w:lang w:val="en-GB"/>
        </w:rPr>
        <w:t xml:space="preserve"> </w:t>
      </w:r>
      <w:r w:rsidR="00346577" w:rsidRPr="00346577">
        <w:t>“Study on requirements for NR beyond 52.6 GHz (Release 16)”</w:t>
      </w:r>
      <w:bookmarkEnd w:id="35"/>
    </w:p>
    <w:p w14:paraId="223A1904" w14:textId="68C76CBF" w:rsidR="007C7F3B" w:rsidRPr="009D24F6" w:rsidRDefault="007C7F3B" w:rsidP="00346577">
      <w:pPr>
        <w:numPr>
          <w:ilvl w:val="0"/>
          <w:numId w:val="1"/>
        </w:numPr>
        <w:overflowPunct w:val="0"/>
        <w:autoSpaceDE w:val="0"/>
        <w:autoSpaceDN w:val="0"/>
        <w:adjustRightInd w:val="0"/>
        <w:spacing w:after="120" w:line="240" w:lineRule="auto"/>
        <w:jc w:val="both"/>
        <w:textAlignment w:val="baseline"/>
        <w:rPr>
          <w:lang w:val="en-GB"/>
        </w:rPr>
      </w:pPr>
      <w:bookmarkStart w:id="36" w:name="_Ref94621841"/>
      <w:r w:rsidRPr="00D25D5B">
        <w:rPr>
          <w:lang w:val="en-GB"/>
        </w:rPr>
        <w:t>3GPP TR 38.80</w:t>
      </w:r>
      <w:r>
        <w:rPr>
          <w:lang w:val="en-GB"/>
        </w:rPr>
        <w:t xml:space="preserve">8 </w:t>
      </w:r>
      <w:r w:rsidRPr="00D25D5B">
        <w:rPr>
          <w:lang w:val="en-GB"/>
        </w:rPr>
        <w:t>V16.1</w:t>
      </w:r>
      <w:r w:rsidRPr="00CB7F27">
        <w:rPr>
          <w:lang w:val="en-GB"/>
        </w:rPr>
        <w:t>.0 (2021-0</w:t>
      </w:r>
      <w:r w:rsidRPr="00D25D5B">
        <w:rPr>
          <w:lang w:val="en-GB"/>
        </w:rPr>
        <w:t>3)</w:t>
      </w:r>
      <w:r>
        <w:rPr>
          <w:lang w:val="en-GB"/>
        </w:rPr>
        <w:t xml:space="preserve"> “</w:t>
      </w:r>
      <w:r w:rsidRPr="007C7F3B">
        <w:rPr>
          <w:lang w:val="en-GB"/>
        </w:rPr>
        <w:t>Study on supporting NR from 52.6 GHz to 71 GHz</w:t>
      </w:r>
      <w:r>
        <w:rPr>
          <w:lang w:val="en-GB"/>
        </w:rPr>
        <w:t>”</w:t>
      </w:r>
      <w:bookmarkEnd w:id="36"/>
    </w:p>
    <w:p w14:paraId="6E82F1C7" w14:textId="77777777" w:rsidR="00586102" w:rsidRDefault="00EA2FB7" w:rsidP="00586102">
      <w:pPr>
        <w:numPr>
          <w:ilvl w:val="0"/>
          <w:numId w:val="1"/>
        </w:numPr>
        <w:overflowPunct w:val="0"/>
        <w:autoSpaceDE w:val="0"/>
        <w:autoSpaceDN w:val="0"/>
        <w:adjustRightInd w:val="0"/>
        <w:spacing w:after="120" w:line="240" w:lineRule="auto"/>
        <w:jc w:val="both"/>
        <w:textAlignment w:val="baseline"/>
        <w:rPr>
          <w:lang w:val="en-GB"/>
        </w:rPr>
      </w:pPr>
      <w:r w:rsidRPr="00EA2FB7">
        <w:rPr>
          <w:lang w:val="en-GB"/>
        </w:rPr>
        <w:t>RP-212990</w:t>
      </w:r>
      <w:r>
        <w:rPr>
          <w:lang w:val="en-GB"/>
        </w:rPr>
        <w:t xml:space="preserve"> “</w:t>
      </w:r>
      <w:r w:rsidRPr="00EA2FB7">
        <w:rPr>
          <w:lang w:val="en-GB"/>
        </w:rPr>
        <w:t>Status Report to TSG</w:t>
      </w:r>
      <w:r>
        <w:rPr>
          <w:lang w:val="en-GB"/>
        </w:rPr>
        <w:t xml:space="preserve">” </w:t>
      </w:r>
      <w:r w:rsidRPr="00EA2FB7">
        <w:rPr>
          <w:lang w:val="en-GB"/>
        </w:rPr>
        <w:t>Meeting, Dec 6 – 17, 2021</w:t>
      </w:r>
    </w:p>
    <w:p w14:paraId="32EBFDC8" w14:textId="77777777" w:rsidR="00586102" w:rsidRPr="00D01A5E" w:rsidRDefault="00586102" w:rsidP="00586102">
      <w:pPr>
        <w:numPr>
          <w:ilvl w:val="0"/>
          <w:numId w:val="1"/>
        </w:numPr>
        <w:overflowPunct w:val="0"/>
        <w:autoSpaceDE w:val="0"/>
        <w:autoSpaceDN w:val="0"/>
        <w:adjustRightInd w:val="0"/>
        <w:spacing w:after="120" w:line="240" w:lineRule="auto"/>
        <w:jc w:val="both"/>
        <w:textAlignment w:val="baseline"/>
        <w:rPr>
          <w:lang w:val="en-GB"/>
        </w:rPr>
      </w:pPr>
      <w:bookmarkStart w:id="37" w:name="_Ref94545482"/>
      <w:r w:rsidRPr="00586102">
        <w:rPr>
          <w:lang w:val="en-GB"/>
        </w:rPr>
        <w:t xml:space="preserve">R1-2112431 </w:t>
      </w:r>
      <w:r w:rsidRPr="00D01A5E">
        <w:rPr>
          <w:lang w:val="en-GB"/>
        </w:rPr>
        <w:t xml:space="preserve">Change Request for </w:t>
      </w:r>
      <w:r w:rsidRPr="00586102">
        <w:rPr>
          <w:lang w:val="en-GB"/>
        </w:rPr>
        <w:t>38.211</w:t>
      </w:r>
      <w:bookmarkEnd w:id="37"/>
    </w:p>
    <w:p w14:paraId="61913587" w14:textId="4F3E4060" w:rsidR="00586102" w:rsidRPr="00D01A5E" w:rsidRDefault="00586102" w:rsidP="00586102">
      <w:pPr>
        <w:numPr>
          <w:ilvl w:val="0"/>
          <w:numId w:val="1"/>
        </w:numPr>
        <w:overflowPunct w:val="0"/>
        <w:autoSpaceDE w:val="0"/>
        <w:autoSpaceDN w:val="0"/>
        <w:adjustRightInd w:val="0"/>
        <w:spacing w:after="120" w:line="240" w:lineRule="auto"/>
        <w:jc w:val="both"/>
        <w:textAlignment w:val="baseline"/>
        <w:rPr>
          <w:lang w:val="en-GB"/>
        </w:rPr>
      </w:pPr>
      <w:r w:rsidRPr="00586102">
        <w:rPr>
          <w:lang w:val="en-GB"/>
        </w:rPr>
        <w:t xml:space="preserve">R1-2112468 </w:t>
      </w:r>
      <w:r w:rsidRPr="00D01A5E">
        <w:rPr>
          <w:lang w:val="en-GB"/>
        </w:rPr>
        <w:t xml:space="preserve">Change Request </w:t>
      </w:r>
      <w:r w:rsidRPr="00586102">
        <w:rPr>
          <w:lang w:val="en-GB"/>
        </w:rPr>
        <w:t>for 38.212</w:t>
      </w:r>
    </w:p>
    <w:p w14:paraId="599A2014" w14:textId="22387AC5" w:rsidR="00586102" w:rsidRPr="00D01A5E" w:rsidRDefault="00586102" w:rsidP="00586102">
      <w:pPr>
        <w:numPr>
          <w:ilvl w:val="0"/>
          <w:numId w:val="1"/>
        </w:numPr>
        <w:overflowPunct w:val="0"/>
        <w:autoSpaceDE w:val="0"/>
        <w:autoSpaceDN w:val="0"/>
        <w:adjustRightInd w:val="0"/>
        <w:spacing w:after="120" w:line="240" w:lineRule="auto"/>
        <w:jc w:val="both"/>
        <w:textAlignment w:val="baseline"/>
        <w:rPr>
          <w:lang w:val="en-GB"/>
        </w:rPr>
      </w:pPr>
      <w:r w:rsidRPr="00586102">
        <w:rPr>
          <w:lang w:val="en-GB"/>
        </w:rPr>
        <w:t xml:space="preserve">R1-2112443 </w:t>
      </w:r>
      <w:r w:rsidRPr="00D01A5E">
        <w:rPr>
          <w:lang w:val="en-GB"/>
        </w:rPr>
        <w:t xml:space="preserve">Change Request </w:t>
      </w:r>
      <w:r w:rsidRPr="00586102">
        <w:rPr>
          <w:lang w:val="en-GB"/>
        </w:rPr>
        <w:t>for 38.213</w:t>
      </w:r>
    </w:p>
    <w:p w14:paraId="36A6136B" w14:textId="3B21992A" w:rsidR="00586102" w:rsidRDefault="00586102" w:rsidP="00586102">
      <w:pPr>
        <w:numPr>
          <w:ilvl w:val="0"/>
          <w:numId w:val="1"/>
        </w:numPr>
        <w:overflowPunct w:val="0"/>
        <w:autoSpaceDE w:val="0"/>
        <w:autoSpaceDN w:val="0"/>
        <w:adjustRightInd w:val="0"/>
        <w:spacing w:after="120" w:line="240" w:lineRule="auto"/>
        <w:jc w:val="both"/>
        <w:textAlignment w:val="baseline"/>
        <w:rPr>
          <w:lang w:val="en-GB"/>
        </w:rPr>
      </w:pPr>
      <w:r w:rsidRPr="00586102">
        <w:rPr>
          <w:lang w:val="en-GB"/>
        </w:rPr>
        <w:t>R1-2112482</w:t>
      </w:r>
      <w:r w:rsidRPr="00D01A5E">
        <w:rPr>
          <w:lang w:val="en-GB"/>
        </w:rPr>
        <w:t xml:space="preserve"> Change Request</w:t>
      </w:r>
      <w:r w:rsidRPr="00586102">
        <w:rPr>
          <w:lang w:val="en-GB"/>
        </w:rPr>
        <w:t xml:space="preserve"> for 38.214</w:t>
      </w:r>
    </w:p>
    <w:p w14:paraId="78675905" w14:textId="05F764AC" w:rsidR="00D25D5B" w:rsidRPr="00B9176E" w:rsidRDefault="00B9176E" w:rsidP="00536ED3">
      <w:pPr>
        <w:numPr>
          <w:ilvl w:val="0"/>
          <w:numId w:val="1"/>
        </w:numPr>
        <w:overflowPunct w:val="0"/>
        <w:autoSpaceDE w:val="0"/>
        <w:autoSpaceDN w:val="0"/>
        <w:adjustRightInd w:val="0"/>
        <w:spacing w:after="120" w:line="240" w:lineRule="auto"/>
        <w:jc w:val="both"/>
        <w:textAlignment w:val="baseline"/>
        <w:rPr>
          <w:lang w:val="en-GB"/>
        </w:rPr>
      </w:pPr>
      <w:bookmarkStart w:id="38" w:name="_Ref94884123"/>
      <w:r w:rsidRPr="00B9176E">
        <w:rPr>
          <w:lang w:val="en-GB"/>
        </w:rPr>
        <w:t>R4-2202364, “Draft CR for TS 38.101-2: Introduction of system parameters for FR2-2”</w:t>
      </w:r>
      <w:bookmarkEnd w:id="38"/>
    </w:p>
    <w:p w14:paraId="168DA50C" w14:textId="77777777" w:rsidR="002114E9" w:rsidRPr="002114E9" w:rsidRDefault="002114E9" w:rsidP="002114E9">
      <w:pPr>
        <w:numPr>
          <w:ilvl w:val="0"/>
          <w:numId w:val="1"/>
        </w:numPr>
        <w:overflowPunct w:val="0"/>
        <w:autoSpaceDE w:val="0"/>
        <w:autoSpaceDN w:val="0"/>
        <w:adjustRightInd w:val="0"/>
        <w:spacing w:after="120" w:line="240" w:lineRule="auto"/>
        <w:jc w:val="both"/>
        <w:textAlignment w:val="baseline"/>
        <w:rPr>
          <w:lang w:val="en-GB"/>
        </w:rPr>
      </w:pPr>
      <w:bookmarkStart w:id="39" w:name="_Ref95736546"/>
      <w:r w:rsidRPr="002114E9">
        <w:rPr>
          <w:lang w:val="en-GB"/>
        </w:rPr>
        <w:t>R1-2007982 "On NR operations in 52.6 to 71 GHz" Ericsson</w:t>
      </w:r>
      <w:bookmarkEnd w:id="39"/>
    </w:p>
    <w:p w14:paraId="7EDDDBBE" w14:textId="53018657" w:rsidR="002114E9" w:rsidRPr="00B9176E" w:rsidRDefault="002114E9" w:rsidP="002114E9">
      <w:pPr>
        <w:numPr>
          <w:ilvl w:val="0"/>
          <w:numId w:val="1"/>
        </w:numPr>
        <w:overflowPunct w:val="0"/>
        <w:autoSpaceDE w:val="0"/>
        <w:autoSpaceDN w:val="0"/>
        <w:adjustRightInd w:val="0"/>
        <w:spacing w:after="120" w:line="240" w:lineRule="auto"/>
        <w:jc w:val="both"/>
        <w:textAlignment w:val="baseline"/>
        <w:rPr>
          <w:lang w:val="en-GB"/>
        </w:rPr>
      </w:pPr>
      <w:r w:rsidRPr="002114E9">
        <w:rPr>
          <w:lang w:val="en-GB"/>
        </w:rPr>
        <w:t xml:space="preserve"> </w:t>
      </w:r>
      <w:bookmarkStart w:id="40" w:name="_Ref95736556"/>
      <w:r w:rsidRPr="002114E9">
        <w:rPr>
          <w:lang w:val="en-GB"/>
        </w:rPr>
        <w:t>R1-2008615 "NR using existing DL-UL NR waveform to support operation between 52p6 GHz and 71 GHz" Qualcomm Incorporated.</w:t>
      </w:r>
      <w:bookmarkEnd w:id="40"/>
    </w:p>
    <w:p w14:paraId="0FECA4D6" w14:textId="25E0F4F5" w:rsidR="00E539DF" w:rsidRPr="00E539DF" w:rsidRDefault="00E539DF" w:rsidP="00573306">
      <w:pPr>
        <w:pStyle w:val="RAN4H3"/>
        <w:numPr>
          <w:ilvl w:val="0"/>
          <w:numId w:val="0"/>
        </w:numPr>
      </w:pPr>
    </w:p>
    <w:sectPr w:rsidR="00E539DF" w:rsidRPr="00E539DF"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F3C4DC" w14:textId="77777777" w:rsidR="009D3BB0" w:rsidRDefault="009D3BB0" w:rsidP="00001C9B">
      <w:pPr>
        <w:spacing w:after="0" w:line="240" w:lineRule="auto"/>
      </w:pPr>
      <w:r>
        <w:separator/>
      </w:r>
    </w:p>
  </w:endnote>
  <w:endnote w:type="continuationSeparator" w:id="0">
    <w:p w14:paraId="42BCA6B1" w14:textId="77777777" w:rsidR="009D3BB0" w:rsidRDefault="009D3BB0" w:rsidP="00001C9B">
      <w:pPr>
        <w:spacing w:after="0" w:line="240" w:lineRule="auto"/>
      </w:pPr>
      <w:r>
        <w:continuationSeparator/>
      </w:r>
    </w:p>
  </w:endnote>
  <w:endnote w:type="continuationNotice" w:id="1">
    <w:p w14:paraId="5589210E" w14:textId="77777777" w:rsidR="009D3BB0" w:rsidRDefault="009D3B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214B80" w14:textId="77777777" w:rsidR="009D3BB0" w:rsidRDefault="009D3BB0" w:rsidP="00001C9B">
      <w:pPr>
        <w:spacing w:after="0" w:line="240" w:lineRule="auto"/>
      </w:pPr>
      <w:r>
        <w:separator/>
      </w:r>
    </w:p>
  </w:footnote>
  <w:footnote w:type="continuationSeparator" w:id="0">
    <w:p w14:paraId="6189DC22" w14:textId="77777777" w:rsidR="009D3BB0" w:rsidRDefault="009D3BB0" w:rsidP="00001C9B">
      <w:pPr>
        <w:spacing w:after="0" w:line="240" w:lineRule="auto"/>
      </w:pPr>
      <w:r>
        <w:continuationSeparator/>
      </w:r>
    </w:p>
  </w:footnote>
  <w:footnote w:type="continuationNotice" w:id="1">
    <w:p w14:paraId="1C00A609" w14:textId="77777777" w:rsidR="009D3BB0" w:rsidRDefault="009D3BB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A226E6B"/>
    <w:multiLevelType w:val="hybridMultilevel"/>
    <w:tmpl w:val="E7D6AB88"/>
    <w:lvl w:ilvl="0" w:tplc="F0DA7A4A">
      <w:start w:val="4"/>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5C50A5"/>
    <w:multiLevelType w:val="multilevel"/>
    <w:tmpl w:val="105C50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524E4A"/>
    <w:multiLevelType w:val="hybridMultilevel"/>
    <w:tmpl w:val="E58CBC4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cs="Times New Roman"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14B6D6F"/>
    <w:multiLevelType w:val="hybridMultilevel"/>
    <w:tmpl w:val="0F90445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C736AF"/>
    <w:multiLevelType w:val="hybridMultilevel"/>
    <w:tmpl w:val="E438E708"/>
    <w:lvl w:ilvl="0" w:tplc="9E3E2C38">
      <w:start w:val="6"/>
      <w:numFmt w:val="bullet"/>
      <w:lvlText w:val="-"/>
      <w:lvlJc w:val="left"/>
      <w:pPr>
        <w:ind w:left="1778" w:hanging="360"/>
      </w:pPr>
      <w:rPr>
        <w:rFonts w:ascii="Times New Roman" w:eastAsia="Yu Mincho" w:hAnsi="Times New Roman" w:cs="Times New Roman"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10"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860F16"/>
    <w:multiLevelType w:val="multilevel"/>
    <w:tmpl w:val="3C860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1C3501"/>
    <w:multiLevelType w:val="hybridMultilevel"/>
    <w:tmpl w:val="3912BBD6"/>
    <w:lvl w:ilvl="0" w:tplc="E69C9B82">
      <w:start w:val="5"/>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1211"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D6E3167"/>
    <w:multiLevelType w:val="hybridMultilevel"/>
    <w:tmpl w:val="45F2EA96"/>
    <w:lvl w:ilvl="0" w:tplc="FA1A460A">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9D2E51"/>
    <w:multiLevelType w:val="hybridMultilevel"/>
    <w:tmpl w:val="14821562"/>
    <w:lvl w:ilvl="0" w:tplc="D0F26E6E">
      <w:start w:val="1"/>
      <w:numFmt w:val="bullet"/>
      <w:lvlText w:val="•"/>
      <w:lvlJc w:val="left"/>
      <w:pPr>
        <w:tabs>
          <w:tab w:val="num" w:pos="720"/>
        </w:tabs>
        <w:ind w:left="720" w:hanging="360"/>
      </w:pPr>
      <w:rPr>
        <w:rFonts w:ascii="Arial" w:hAnsi="Arial" w:hint="default"/>
      </w:rPr>
    </w:lvl>
    <w:lvl w:ilvl="1" w:tplc="CC2673C6">
      <w:start w:val="1"/>
      <w:numFmt w:val="bullet"/>
      <w:lvlText w:val="•"/>
      <w:lvlJc w:val="left"/>
      <w:pPr>
        <w:tabs>
          <w:tab w:val="num" w:pos="1440"/>
        </w:tabs>
        <w:ind w:left="1440" w:hanging="360"/>
      </w:pPr>
      <w:rPr>
        <w:rFonts w:ascii="Arial" w:hAnsi="Arial" w:hint="default"/>
      </w:rPr>
    </w:lvl>
    <w:lvl w:ilvl="2" w:tplc="E0909A8A">
      <w:numFmt w:val="bullet"/>
      <w:lvlText w:val="•"/>
      <w:lvlJc w:val="left"/>
      <w:pPr>
        <w:tabs>
          <w:tab w:val="num" w:pos="2160"/>
        </w:tabs>
        <w:ind w:left="2160" w:hanging="360"/>
      </w:pPr>
      <w:rPr>
        <w:rFonts w:ascii="Arial" w:hAnsi="Arial" w:hint="default"/>
      </w:rPr>
    </w:lvl>
    <w:lvl w:ilvl="3" w:tplc="46AE0200" w:tentative="1">
      <w:start w:val="1"/>
      <w:numFmt w:val="bullet"/>
      <w:lvlText w:val="•"/>
      <w:lvlJc w:val="left"/>
      <w:pPr>
        <w:tabs>
          <w:tab w:val="num" w:pos="2880"/>
        </w:tabs>
        <w:ind w:left="2880" w:hanging="360"/>
      </w:pPr>
      <w:rPr>
        <w:rFonts w:ascii="Arial" w:hAnsi="Arial" w:hint="default"/>
      </w:rPr>
    </w:lvl>
    <w:lvl w:ilvl="4" w:tplc="FE107452" w:tentative="1">
      <w:start w:val="1"/>
      <w:numFmt w:val="bullet"/>
      <w:lvlText w:val="•"/>
      <w:lvlJc w:val="left"/>
      <w:pPr>
        <w:tabs>
          <w:tab w:val="num" w:pos="3600"/>
        </w:tabs>
        <w:ind w:left="3600" w:hanging="360"/>
      </w:pPr>
      <w:rPr>
        <w:rFonts w:ascii="Arial" w:hAnsi="Arial" w:hint="default"/>
      </w:rPr>
    </w:lvl>
    <w:lvl w:ilvl="5" w:tplc="0128A750" w:tentative="1">
      <w:start w:val="1"/>
      <w:numFmt w:val="bullet"/>
      <w:lvlText w:val="•"/>
      <w:lvlJc w:val="left"/>
      <w:pPr>
        <w:tabs>
          <w:tab w:val="num" w:pos="4320"/>
        </w:tabs>
        <w:ind w:left="4320" w:hanging="360"/>
      </w:pPr>
      <w:rPr>
        <w:rFonts w:ascii="Arial" w:hAnsi="Arial" w:hint="default"/>
      </w:rPr>
    </w:lvl>
    <w:lvl w:ilvl="6" w:tplc="2682B6D2" w:tentative="1">
      <w:start w:val="1"/>
      <w:numFmt w:val="bullet"/>
      <w:lvlText w:val="•"/>
      <w:lvlJc w:val="left"/>
      <w:pPr>
        <w:tabs>
          <w:tab w:val="num" w:pos="5040"/>
        </w:tabs>
        <w:ind w:left="5040" w:hanging="360"/>
      </w:pPr>
      <w:rPr>
        <w:rFonts w:ascii="Arial" w:hAnsi="Arial" w:hint="default"/>
      </w:rPr>
    </w:lvl>
    <w:lvl w:ilvl="7" w:tplc="27E27D56" w:tentative="1">
      <w:start w:val="1"/>
      <w:numFmt w:val="bullet"/>
      <w:lvlText w:val="•"/>
      <w:lvlJc w:val="left"/>
      <w:pPr>
        <w:tabs>
          <w:tab w:val="num" w:pos="5760"/>
        </w:tabs>
        <w:ind w:left="5760" w:hanging="360"/>
      </w:pPr>
      <w:rPr>
        <w:rFonts w:ascii="Arial" w:hAnsi="Arial" w:hint="default"/>
      </w:rPr>
    </w:lvl>
    <w:lvl w:ilvl="8" w:tplc="B8BA514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B4E1997"/>
    <w:multiLevelType w:val="multilevel"/>
    <w:tmpl w:val="25FA35D8"/>
    <w:lvl w:ilvl="0">
      <w:start w:val="1"/>
      <w:numFmt w:val="bulle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i/>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B9C2F63"/>
    <w:multiLevelType w:val="hybridMultilevel"/>
    <w:tmpl w:val="54A4A988"/>
    <w:lvl w:ilvl="0" w:tplc="744CEEE4">
      <w:start w:val="1"/>
      <w:numFmt w:val="bullet"/>
      <w:lvlText w:val="•"/>
      <w:lvlJc w:val="left"/>
      <w:pPr>
        <w:tabs>
          <w:tab w:val="num" w:pos="720"/>
        </w:tabs>
        <w:ind w:left="720" w:hanging="360"/>
      </w:pPr>
      <w:rPr>
        <w:rFonts w:ascii="Arial" w:hAnsi="Arial" w:hint="default"/>
      </w:rPr>
    </w:lvl>
    <w:lvl w:ilvl="1" w:tplc="58FC1B96" w:tentative="1">
      <w:start w:val="1"/>
      <w:numFmt w:val="bullet"/>
      <w:lvlText w:val="•"/>
      <w:lvlJc w:val="left"/>
      <w:pPr>
        <w:tabs>
          <w:tab w:val="num" w:pos="1440"/>
        </w:tabs>
        <w:ind w:left="1440" w:hanging="360"/>
      </w:pPr>
      <w:rPr>
        <w:rFonts w:ascii="Arial" w:hAnsi="Arial" w:hint="default"/>
      </w:rPr>
    </w:lvl>
    <w:lvl w:ilvl="2" w:tplc="B1882574" w:tentative="1">
      <w:start w:val="1"/>
      <w:numFmt w:val="bullet"/>
      <w:lvlText w:val="•"/>
      <w:lvlJc w:val="left"/>
      <w:pPr>
        <w:tabs>
          <w:tab w:val="num" w:pos="2160"/>
        </w:tabs>
        <w:ind w:left="2160" w:hanging="360"/>
      </w:pPr>
      <w:rPr>
        <w:rFonts w:ascii="Arial" w:hAnsi="Arial" w:hint="default"/>
      </w:rPr>
    </w:lvl>
    <w:lvl w:ilvl="3" w:tplc="4014965E" w:tentative="1">
      <w:start w:val="1"/>
      <w:numFmt w:val="bullet"/>
      <w:lvlText w:val="•"/>
      <w:lvlJc w:val="left"/>
      <w:pPr>
        <w:tabs>
          <w:tab w:val="num" w:pos="2880"/>
        </w:tabs>
        <w:ind w:left="2880" w:hanging="360"/>
      </w:pPr>
      <w:rPr>
        <w:rFonts w:ascii="Arial" w:hAnsi="Arial" w:hint="default"/>
      </w:rPr>
    </w:lvl>
    <w:lvl w:ilvl="4" w:tplc="15C44E12" w:tentative="1">
      <w:start w:val="1"/>
      <w:numFmt w:val="bullet"/>
      <w:lvlText w:val="•"/>
      <w:lvlJc w:val="left"/>
      <w:pPr>
        <w:tabs>
          <w:tab w:val="num" w:pos="3600"/>
        </w:tabs>
        <w:ind w:left="3600" w:hanging="360"/>
      </w:pPr>
      <w:rPr>
        <w:rFonts w:ascii="Arial" w:hAnsi="Arial" w:hint="default"/>
      </w:rPr>
    </w:lvl>
    <w:lvl w:ilvl="5" w:tplc="9D30AAB4" w:tentative="1">
      <w:start w:val="1"/>
      <w:numFmt w:val="bullet"/>
      <w:lvlText w:val="•"/>
      <w:lvlJc w:val="left"/>
      <w:pPr>
        <w:tabs>
          <w:tab w:val="num" w:pos="4320"/>
        </w:tabs>
        <w:ind w:left="4320" w:hanging="360"/>
      </w:pPr>
      <w:rPr>
        <w:rFonts w:ascii="Arial" w:hAnsi="Arial" w:hint="default"/>
      </w:rPr>
    </w:lvl>
    <w:lvl w:ilvl="6" w:tplc="25F81606" w:tentative="1">
      <w:start w:val="1"/>
      <w:numFmt w:val="bullet"/>
      <w:lvlText w:val="•"/>
      <w:lvlJc w:val="left"/>
      <w:pPr>
        <w:tabs>
          <w:tab w:val="num" w:pos="5040"/>
        </w:tabs>
        <w:ind w:left="5040" w:hanging="360"/>
      </w:pPr>
      <w:rPr>
        <w:rFonts w:ascii="Arial" w:hAnsi="Arial" w:hint="default"/>
      </w:rPr>
    </w:lvl>
    <w:lvl w:ilvl="7" w:tplc="4E5ED5D4" w:tentative="1">
      <w:start w:val="1"/>
      <w:numFmt w:val="bullet"/>
      <w:lvlText w:val="•"/>
      <w:lvlJc w:val="left"/>
      <w:pPr>
        <w:tabs>
          <w:tab w:val="num" w:pos="5760"/>
        </w:tabs>
        <w:ind w:left="5760" w:hanging="360"/>
      </w:pPr>
      <w:rPr>
        <w:rFonts w:ascii="Arial" w:hAnsi="Arial" w:hint="default"/>
      </w:rPr>
    </w:lvl>
    <w:lvl w:ilvl="8" w:tplc="B1C8FB7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5C217B"/>
    <w:multiLevelType w:val="multilevel"/>
    <w:tmpl w:val="CFDA8F44"/>
    <w:lvl w:ilvl="0">
      <w:start w:val="1"/>
      <w:numFmt w:val="decimal"/>
      <w:pStyle w:val="RAN4H1"/>
      <w:lvlText w:val="%1"/>
      <w:lvlJc w:val="left"/>
      <w:pPr>
        <w:ind w:left="532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F09798B"/>
    <w:multiLevelType w:val="multilevel"/>
    <w:tmpl w:val="CCD49EEC"/>
    <w:lvl w:ilvl="0">
      <w:start w:val="1"/>
      <w:numFmt w:val="bullet"/>
      <w:lvlText w:val="o"/>
      <w:lvlJc w:val="left"/>
      <w:pPr>
        <w:ind w:left="1211"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643" w:hanging="432"/>
      </w:pPr>
      <w:rPr>
        <w:rFonts w:hint="default"/>
      </w:rPr>
    </w:lvl>
    <w:lvl w:ilvl="2">
      <w:start w:val="1"/>
      <w:numFmt w:val="decimal"/>
      <w:lvlText w:val="%1.%2.%3."/>
      <w:lvlJc w:val="left"/>
      <w:pPr>
        <w:ind w:left="2075" w:hanging="504"/>
      </w:pPr>
      <w:rPr>
        <w:rFonts w:hint="default"/>
        <w:i/>
        <w:lang w:val="en-GB"/>
      </w:rPr>
    </w:lvl>
    <w:lvl w:ilvl="3">
      <w:start w:val="1"/>
      <w:numFmt w:val="decimal"/>
      <w:lvlText w:val="%1.%2.%3.%4."/>
      <w:lvlJc w:val="left"/>
      <w:pPr>
        <w:ind w:left="2579" w:hanging="648"/>
      </w:pPr>
      <w:rPr>
        <w:rFonts w:hint="default"/>
      </w:rPr>
    </w:lvl>
    <w:lvl w:ilvl="4">
      <w:start w:val="1"/>
      <w:numFmt w:val="decimal"/>
      <w:lvlText w:val="%1.%2.%3.%4.%5."/>
      <w:lvlJc w:val="left"/>
      <w:pPr>
        <w:ind w:left="3083" w:hanging="792"/>
      </w:pPr>
      <w:rPr>
        <w:rFonts w:hint="default"/>
      </w:rPr>
    </w:lvl>
    <w:lvl w:ilvl="5">
      <w:start w:val="1"/>
      <w:numFmt w:val="decimal"/>
      <w:lvlText w:val="%1.%2.%3.%4.%5.%6."/>
      <w:lvlJc w:val="left"/>
      <w:pPr>
        <w:ind w:left="3587" w:hanging="936"/>
      </w:pPr>
      <w:rPr>
        <w:rFonts w:hint="default"/>
      </w:rPr>
    </w:lvl>
    <w:lvl w:ilvl="6">
      <w:start w:val="1"/>
      <w:numFmt w:val="decimal"/>
      <w:lvlText w:val="%1.%2.%3.%4.%5.%6.%7."/>
      <w:lvlJc w:val="left"/>
      <w:pPr>
        <w:ind w:left="4091" w:hanging="1080"/>
      </w:pPr>
      <w:rPr>
        <w:rFonts w:hint="default"/>
      </w:rPr>
    </w:lvl>
    <w:lvl w:ilvl="7">
      <w:start w:val="1"/>
      <w:numFmt w:val="decimal"/>
      <w:lvlText w:val="%1.%2.%3.%4.%5.%6.%7.%8."/>
      <w:lvlJc w:val="left"/>
      <w:pPr>
        <w:ind w:left="4595" w:hanging="1224"/>
      </w:pPr>
      <w:rPr>
        <w:rFonts w:hint="default"/>
      </w:rPr>
    </w:lvl>
    <w:lvl w:ilvl="8">
      <w:start w:val="1"/>
      <w:numFmt w:val="decimal"/>
      <w:lvlText w:val="%1.%2.%3.%4.%5.%6.%7.%8.%9."/>
      <w:lvlJc w:val="left"/>
      <w:pPr>
        <w:ind w:left="5171" w:hanging="1440"/>
      </w:pPr>
      <w:rPr>
        <w:rFonts w:hint="default"/>
      </w:rPr>
    </w:lvl>
  </w:abstractNum>
  <w:abstractNum w:abstractNumId="30"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D9119D"/>
    <w:multiLevelType w:val="hybridMultilevel"/>
    <w:tmpl w:val="B414FE66"/>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17"/>
  </w:num>
  <w:num w:numId="4">
    <w:abstractNumId w:val="20"/>
  </w:num>
  <w:num w:numId="5">
    <w:abstractNumId w:val="20"/>
    <w:lvlOverride w:ilvl="0">
      <w:startOverride w:val="1"/>
    </w:lvlOverride>
  </w:num>
  <w:num w:numId="6">
    <w:abstractNumId w:val="17"/>
    <w:lvlOverride w:ilvl="0">
      <w:startOverride w:val="1"/>
    </w:lvlOverride>
  </w:num>
  <w:num w:numId="7">
    <w:abstractNumId w:val="27"/>
  </w:num>
  <w:num w:numId="8">
    <w:abstractNumId w:val="22"/>
  </w:num>
  <w:num w:numId="9">
    <w:abstractNumId w:val="24"/>
  </w:num>
  <w:num w:numId="10">
    <w:abstractNumId w:val="29"/>
  </w:num>
  <w:num w:numId="11">
    <w:abstractNumId w:val="32"/>
  </w:num>
  <w:num w:numId="12">
    <w:abstractNumId w:val="8"/>
  </w:num>
  <w:num w:numId="13">
    <w:abstractNumId w:val="7"/>
  </w:num>
  <w:num w:numId="14">
    <w:abstractNumId w:val="28"/>
  </w:num>
  <w:num w:numId="15">
    <w:abstractNumId w:val="20"/>
    <w:lvlOverride w:ilvl="0">
      <w:startOverride w:val="1"/>
    </w:lvlOverride>
  </w:num>
  <w:num w:numId="16">
    <w:abstractNumId w:val="20"/>
    <w:lvlOverride w:ilvl="0">
      <w:startOverride w:val="1"/>
    </w:lvlOverride>
  </w:num>
  <w:num w:numId="17">
    <w:abstractNumId w:val="20"/>
    <w:lvlOverride w:ilvl="0">
      <w:startOverride w:val="1"/>
    </w:lvlOverride>
  </w:num>
  <w:num w:numId="18">
    <w:abstractNumId w:val="17"/>
    <w:lvlOverride w:ilvl="0">
      <w:startOverride w:val="1"/>
    </w:lvlOverride>
  </w:num>
  <w:num w:numId="19">
    <w:abstractNumId w:val="20"/>
    <w:lvlOverride w:ilvl="0">
      <w:startOverride w:val="1"/>
    </w:lvlOverride>
  </w:num>
  <w:num w:numId="20">
    <w:abstractNumId w:val="31"/>
  </w:num>
  <w:num w:numId="21">
    <w:abstractNumId w:val="5"/>
  </w:num>
  <w:num w:numId="22">
    <w:abstractNumId w:val="2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25"/>
  </w:num>
  <w:num w:numId="26">
    <w:abstractNumId w:val="18"/>
  </w:num>
  <w:num w:numId="27">
    <w:abstractNumId w:val="12"/>
  </w:num>
  <w:num w:numId="28">
    <w:abstractNumId w:val="2"/>
  </w:num>
  <w:num w:numId="29">
    <w:abstractNumId w:val="13"/>
  </w:num>
  <w:num w:numId="30">
    <w:abstractNumId w:val="19"/>
  </w:num>
  <w:num w:numId="31">
    <w:abstractNumId w:val="30"/>
  </w:num>
  <w:num w:numId="32">
    <w:abstractNumId w:val="6"/>
  </w:num>
  <w:num w:numId="33">
    <w:abstractNumId w:val="3"/>
  </w:num>
  <w:num w:numId="34">
    <w:abstractNumId w:val="26"/>
  </w:num>
  <w:num w:numId="35">
    <w:abstractNumId w:val="23"/>
  </w:num>
  <w:num w:numId="36">
    <w:abstractNumId w:val="9"/>
  </w:num>
  <w:num w:numId="37">
    <w:abstractNumId w:val="15"/>
  </w:num>
  <w:num w:numId="38">
    <w:abstractNumId w:val="10"/>
  </w:num>
  <w:num w:numId="39">
    <w:abstractNumId w:val="14"/>
  </w:num>
  <w:num w:numId="40">
    <w:abstractNumId w:val="11"/>
  </w:num>
  <w:num w:numId="41">
    <w:abstractNumId w:val="4"/>
  </w:num>
  <w:num w:numId="42">
    <w:abstractNumId w:val="1"/>
  </w:num>
  <w:num w:numId="43">
    <w:abstractNumId w:val="17"/>
    <w:lvlOverride w:ilvl="0">
      <w:startOverride w:val="1"/>
    </w:lvlOverride>
  </w:num>
  <w:num w:numId="44">
    <w:abstractNumId w:val="20"/>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F76"/>
    <w:rsid w:val="00001C9B"/>
    <w:rsid w:val="00003E78"/>
    <w:rsid w:val="00004F9F"/>
    <w:rsid w:val="00010410"/>
    <w:rsid w:val="0001102A"/>
    <w:rsid w:val="00011F11"/>
    <w:rsid w:val="00017EAF"/>
    <w:rsid w:val="000202FE"/>
    <w:rsid w:val="00022E73"/>
    <w:rsid w:val="00024FD5"/>
    <w:rsid w:val="000279BC"/>
    <w:rsid w:val="00027F7E"/>
    <w:rsid w:val="00031DE7"/>
    <w:rsid w:val="000402C2"/>
    <w:rsid w:val="000406B7"/>
    <w:rsid w:val="00042D23"/>
    <w:rsid w:val="000462F2"/>
    <w:rsid w:val="00046C66"/>
    <w:rsid w:val="000477A5"/>
    <w:rsid w:val="00047FF3"/>
    <w:rsid w:val="00050471"/>
    <w:rsid w:val="00050590"/>
    <w:rsid w:val="00051C81"/>
    <w:rsid w:val="00052975"/>
    <w:rsid w:val="0005341F"/>
    <w:rsid w:val="00053E65"/>
    <w:rsid w:val="00054366"/>
    <w:rsid w:val="00054880"/>
    <w:rsid w:val="00056BE6"/>
    <w:rsid w:val="00061ED2"/>
    <w:rsid w:val="00065C25"/>
    <w:rsid w:val="00065D6B"/>
    <w:rsid w:val="0007121D"/>
    <w:rsid w:val="00073CE0"/>
    <w:rsid w:val="00076E0F"/>
    <w:rsid w:val="00080CB0"/>
    <w:rsid w:val="00081602"/>
    <w:rsid w:val="000818EA"/>
    <w:rsid w:val="0008612A"/>
    <w:rsid w:val="00091084"/>
    <w:rsid w:val="00095999"/>
    <w:rsid w:val="00096827"/>
    <w:rsid w:val="000A2969"/>
    <w:rsid w:val="000A4B43"/>
    <w:rsid w:val="000A5556"/>
    <w:rsid w:val="000A5774"/>
    <w:rsid w:val="000A5BC2"/>
    <w:rsid w:val="000A63C4"/>
    <w:rsid w:val="000A7042"/>
    <w:rsid w:val="000A7234"/>
    <w:rsid w:val="000A7425"/>
    <w:rsid w:val="000B0056"/>
    <w:rsid w:val="000B0F45"/>
    <w:rsid w:val="000B1280"/>
    <w:rsid w:val="000B419A"/>
    <w:rsid w:val="000B5B92"/>
    <w:rsid w:val="000B6CC7"/>
    <w:rsid w:val="000B7C5D"/>
    <w:rsid w:val="000C0CEE"/>
    <w:rsid w:val="000C202A"/>
    <w:rsid w:val="000C3D0D"/>
    <w:rsid w:val="000C4606"/>
    <w:rsid w:val="000C7525"/>
    <w:rsid w:val="000D2285"/>
    <w:rsid w:val="000D2EE1"/>
    <w:rsid w:val="000D58EB"/>
    <w:rsid w:val="000E1266"/>
    <w:rsid w:val="000E1B44"/>
    <w:rsid w:val="000E5B24"/>
    <w:rsid w:val="000E5F44"/>
    <w:rsid w:val="000E6E70"/>
    <w:rsid w:val="000E713E"/>
    <w:rsid w:val="000E715E"/>
    <w:rsid w:val="000F0A9E"/>
    <w:rsid w:val="000F3847"/>
    <w:rsid w:val="000F4BD3"/>
    <w:rsid w:val="000F62BD"/>
    <w:rsid w:val="00101103"/>
    <w:rsid w:val="001016A4"/>
    <w:rsid w:val="00101950"/>
    <w:rsid w:val="00103461"/>
    <w:rsid w:val="00103938"/>
    <w:rsid w:val="0010473A"/>
    <w:rsid w:val="001051F1"/>
    <w:rsid w:val="00106440"/>
    <w:rsid w:val="001075A3"/>
    <w:rsid w:val="00115C52"/>
    <w:rsid w:val="00117209"/>
    <w:rsid w:val="001206ED"/>
    <w:rsid w:val="00121907"/>
    <w:rsid w:val="0012312A"/>
    <w:rsid w:val="0012336E"/>
    <w:rsid w:val="00125155"/>
    <w:rsid w:val="00125537"/>
    <w:rsid w:val="00130B61"/>
    <w:rsid w:val="00131686"/>
    <w:rsid w:val="00133FF6"/>
    <w:rsid w:val="00134E03"/>
    <w:rsid w:val="00141415"/>
    <w:rsid w:val="00142FD2"/>
    <w:rsid w:val="00145816"/>
    <w:rsid w:val="001472C6"/>
    <w:rsid w:val="00150990"/>
    <w:rsid w:val="00151518"/>
    <w:rsid w:val="00151F2E"/>
    <w:rsid w:val="00155431"/>
    <w:rsid w:val="0016164D"/>
    <w:rsid w:val="00163129"/>
    <w:rsid w:val="00164D37"/>
    <w:rsid w:val="00172FFE"/>
    <w:rsid w:val="001745F8"/>
    <w:rsid w:val="00175D2F"/>
    <w:rsid w:val="00176671"/>
    <w:rsid w:val="00176D43"/>
    <w:rsid w:val="00180277"/>
    <w:rsid w:val="001808E0"/>
    <w:rsid w:val="00181D5D"/>
    <w:rsid w:val="001838CF"/>
    <w:rsid w:val="00192D16"/>
    <w:rsid w:val="0019463E"/>
    <w:rsid w:val="00195299"/>
    <w:rsid w:val="001962F7"/>
    <w:rsid w:val="001A0AEC"/>
    <w:rsid w:val="001A2AB2"/>
    <w:rsid w:val="001A2D01"/>
    <w:rsid w:val="001A38F1"/>
    <w:rsid w:val="001A4424"/>
    <w:rsid w:val="001A4A8F"/>
    <w:rsid w:val="001A5934"/>
    <w:rsid w:val="001A77C4"/>
    <w:rsid w:val="001A7AA1"/>
    <w:rsid w:val="001B0F24"/>
    <w:rsid w:val="001B16FE"/>
    <w:rsid w:val="001B4861"/>
    <w:rsid w:val="001B59E6"/>
    <w:rsid w:val="001B649B"/>
    <w:rsid w:val="001B66E5"/>
    <w:rsid w:val="001C1524"/>
    <w:rsid w:val="001C1A56"/>
    <w:rsid w:val="001C2F6D"/>
    <w:rsid w:val="001C419E"/>
    <w:rsid w:val="001C4FC2"/>
    <w:rsid w:val="001C5343"/>
    <w:rsid w:val="001C5C47"/>
    <w:rsid w:val="001C6EC8"/>
    <w:rsid w:val="001C74D5"/>
    <w:rsid w:val="001C7A4E"/>
    <w:rsid w:val="001D0356"/>
    <w:rsid w:val="001D1FDB"/>
    <w:rsid w:val="001D25E5"/>
    <w:rsid w:val="001D385C"/>
    <w:rsid w:val="001D7241"/>
    <w:rsid w:val="001D7A47"/>
    <w:rsid w:val="001E0379"/>
    <w:rsid w:val="001E05C5"/>
    <w:rsid w:val="001E0AF5"/>
    <w:rsid w:val="001E20CE"/>
    <w:rsid w:val="001E2D67"/>
    <w:rsid w:val="001E30F6"/>
    <w:rsid w:val="001E32C8"/>
    <w:rsid w:val="001E4BF6"/>
    <w:rsid w:val="001E5E23"/>
    <w:rsid w:val="001F1530"/>
    <w:rsid w:val="001F299C"/>
    <w:rsid w:val="001F3563"/>
    <w:rsid w:val="001F39A1"/>
    <w:rsid w:val="001F4D54"/>
    <w:rsid w:val="00201258"/>
    <w:rsid w:val="0020174A"/>
    <w:rsid w:val="00201DDC"/>
    <w:rsid w:val="00203B10"/>
    <w:rsid w:val="00205093"/>
    <w:rsid w:val="002114E9"/>
    <w:rsid w:val="00214DA1"/>
    <w:rsid w:val="00215F0D"/>
    <w:rsid w:val="0022608A"/>
    <w:rsid w:val="00227865"/>
    <w:rsid w:val="00227C76"/>
    <w:rsid w:val="0023091D"/>
    <w:rsid w:val="002311B3"/>
    <w:rsid w:val="0023553B"/>
    <w:rsid w:val="00235F5C"/>
    <w:rsid w:val="00237D62"/>
    <w:rsid w:val="00240F46"/>
    <w:rsid w:val="00242400"/>
    <w:rsid w:val="002428AA"/>
    <w:rsid w:val="00242D48"/>
    <w:rsid w:val="002457CC"/>
    <w:rsid w:val="002464FC"/>
    <w:rsid w:val="002503D9"/>
    <w:rsid w:val="00253A21"/>
    <w:rsid w:val="00253E1F"/>
    <w:rsid w:val="002632C2"/>
    <w:rsid w:val="002676F5"/>
    <w:rsid w:val="002705C1"/>
    <w:rsid w:val="0027084F"/>
    <w:rsid w:val="00270C9E"/>
    <w:rsid w:val="00273B9C"/>
    <w:rsid w:val="00273D32"/>
    <w:rsid w:val="00276955"/>
    <w:rsid w:val="00281391"/>
    <w:rsid w:val="00283869"/>
    <w:rsid w:val="00283B9C"/>
    <w:rsid w:val="00283C16"/>
    <w:rsid w:val="00283FDA"/>
    <w:rsid w:val="0028714D"/>
    <w:rsid w:val="00287622"/>
    <w:rsid w:val="002879A3"/>
    <w:rsid w:val="002879C7"/>
    <w:rsid w:val="00290483"/>
    <w:rsid w:val="0029156F"/>
    <w:rsid w:val="00295E98"/>
    <w:rsid w:val="00296019"/>
    <w:rsid w:val="002A6517"/>
    <w:rsid w:val="002A67EE"/>
    <w:rsid w:val="002B15D7"/>
    <w:rsid w:val="002B255D"/>
    <w:rsid w:val="002B4922"/>
    <w:rsid w:val="002B65FB"/>
    <w:rsid w:val="002B7500"/>
    <w:rsid w:val="002B7AE7"/>
    <w:rsid w:val="002C2D19"/>
    <w:rsid w:val="002C472E"/>
    <w:rsid w:val="002C4933"/>
    <w:rsid w:val="002C4C3E"/>
    <w:rsid w:val="002D10FA"/>
    <w:rsid w:val="002D1F0F"/>
    <w:rsid w:val="002D1FA3"/>
    <w:rsid w:val="002D3976"/>
    <w:rsid w:val="002D430F"/>
    <w:rsid w:val="002D4C55"/>
    <w:rsid w:val="002D6E9D"/>
    <w:rsid w:val="002E0294"/>
    <w:rsid w:val="002E07EE"/>
    <w:rsid w:val="002E3208"/>
    <w:rsid w:val="002E6661"/>
    <w:rsid w:val="002F0E2B"/>
    <w:rsid w:val="002F378F"/>
    <w:rsid w:val="002F40BB"/>
    <w:rsid w:val="002F5DF2"/>
    <w:rsid w:val="0030639E"/>
    <w:rsid w:val="00307C95"/>
    <w:rsid w:val="00311425"/>
    <w:rsid w:val="0031725C"/>
    <w:rsid w:val="00317F84"/>
    <w:rsid w:val="0032150B"/>
    <w:rsid w:val="003225A4"/>
    <w:rsid w:val="00323F3A"/>
    <w:rsid w:val="003240C0"/>
    <w:rsid w:val="00325B61"/>
    <w:rsid w:val="00326116"/>
    <w:rsid w:val="00326ED1"/>
    <w:rsid w:val="0033239E"/>
    <w:rsid w:val="003328BF"/>
    <w:rsid w:val="00334302"/>
    <w:rsid w:val="00334878"/>
    <w:rsid w:val="003348C0"/>
    <w:rsid w:val="00334F76"/>
    <w:rsid w:val="00336585"/>
    <w:rsid w:val="003432EC"/>
    <w:rsid w:val="003440AE"/>
    <w:rsid w:val="00346577"/>
    <w:rsid w:val="00346D9F"/>
    <w:rsid w:val="003502B6"/>
    <w:rsid w:val="00350B61"/>
    <w:rsid w:val="00350E59"/>
    <w:rsid w:val="00351133"/>
    <w:rsid w:val="003515B8"/>
    <w:rsid w:val="0035215E"/>
    <w:rsid w:val="00352444"/>
    <w:rsid w:val="00353D35"/>
    <w:rsid w:val="0035587B"/>
    <w:rsid w:val="00356D91"/>
    <w:rsid w:val="003608F8"/>
    <w:rsid w:val="003616D7"/>
    <w:rsid w:val="00363CF1"/>
    <w:rsid w:val="0036427B"/>
    <w:rsid w:val="003653AA"/>
    <w:rsid w:val="00367E78"/>
    <w:rsid w:val="003703BF"/>
    <w:rsid w:val="00370B1B"/>
    <w:rsid w:val="00370C14"/>
    <w:rsid w:val="00372EC8"/>
    <w:rsid w:val="0037357D"/>
    <w:rsid w:val="003762D7"/>
    <w:rsid w:val="00382D55"/>
    <w:rsid w:val="00384889"/>
    <w:rsid w:val="00384DF1"/>
    <w:rsid w:val="0038554B"/>
    <w:rsid w:val="0038635F"/>
    <w:rsid w:val="00393374"/>
    <w:rsid w:val="00395E47"/>
    <w:rsid w:val="003961EF"/>
    <w:rsid w:val="003962AD"/>
    <w:rsid w:val="003A0A76"/>
    <w:rsid w:val="003A22A4"/>
    <w:rsid w:val="003A2ED7"/>
    <w:rsid w:val="003A3A1A"/>
    <w:rsid w:val="003A3D0D"/>
    <w:rsid w:val="003A489C"/>
    <w:rsid w:val="003A69D3"/>
    <w:rsid w:val="003A7D87"/>
    <w:rsid w:val="003B10F5"/>
    <w:rsid w:val="003B53CE"/>
    <w:rsid w:val="003B659E"/>
    <w:rsid w:val="003B65BA"/>
    <w:rsid w:val="003B6A81"/>
    <w:rsid w:val="003C13C4"/>
    <w:rsid w:val="003C24A2"/>
    <w:rsid w:val="003C4E6C"/>
    <w:rsid w:val="003D272A"/>
    <w:rsid w:val="003D5877"/>
    <w:rsid w:val="003D648B"/>
    <w:rsid w:val="003E4D00"/>
    <w:rsid w:val="003E6261"/>
    <w:rsid w:val="003F2588"/>
    <w:rsid w:val="003F36AD"/>
    <w:rsid w:val="003F66C8"/>
    <w:rsid w:val="004008C3"/>
    <w:rsid w:val="004020DD"/>
    <w:rsid w:val="0040297D"/>
    <w:rsid w:val="00403C48"/>
    <w:rsid w:val="00405CCE"/>
    <w:rsid w:val="00405D65"/>
    <w:rsid w:val="00406FD7"/>
    <w:rsid w:val="004103BA"/>
    <w:rsid w:val="00411962"/>
    <w:rsid w:val="00416D7C"/>
    <w:rsid w:val="00417AA0"/>
    <w:rsid w:val="00417D61"/>
    <w:rsid w:val="0042011B"/>
    <w:rsid w:val="004219FF"/>
    <w:rsid w:val="0042300B"/>
    <w:rsid w:val="004252D6"/>
    <w:rsid w:val="00425DA0"/>
    <w:rsid w:val="00427E7B"/>
    <w:rsid w:val="00430C9D"/>
    <w:rsid w:val="00431657"/>
    <w:rsid w:val="0043350B"/>
    <w:rsid w:val="0043533F"/>
    <w:rsid w:val="0043750A"/>
    <w:rsid w:val="004412B3"/>
    <w:rsid w:val="00441A19"/>
    <w:rsid w:val="00444F65"/>
    <w:rsid w:val="0045054D"/>
    <w:rsid w:val="00450647"/>
    <w:rsid w:val="0045730A"/>
    <w:rsid w:val="004604AB"/>
    <w:rsid w:val="00461D98"/>
    <w:rsid w:val="004667FE"/>
    <w:rsid w:val="00470997"/>
    <w:rsid w:val="00471115"/>
    <w:rsid w:val="0047131C"/>
    <w:rsid w:val="00472895"/>
    <w:rsid w:val="004751E4"/>
    <w:rsid w:val="00476F6C"/>
    <w:rsid w:val="00477C63"/>
    <w:rsid w:val="00486061"/>
    <w:rsid w:val="004868B9"/>
    <w:rsid w:val="00492334"/>
    <w:rsid w:val="00494836"/>
    <w:rsid w:val="004A04E9"/>
    <w:rsid w:val="004A070F"/>
    <w:rsid w:val="004A1FFA"/>
    <w:rsid w:val="004A2052"/>
    <w:rsid w:val="004A3530"/>
    <w:rsid w:val="004A3A29"/>
    <w:rsid w:val="004A59E7"/>
    <w:rsid w:val="004B036F"/>
    <w:rsid w:val="004B28BE"/>
    <w:rsid w:val="004B2FC1"/>
    <w:rsid w:val="004B3A6E"/>
    <w:rsid w:val="004B41D9"/>
    <w:rsid w:val="004B54B5"/>
    <w:rsid w:val="004B7B4A"/>
    <w:rsid w:val="004B7C37"/>
    <w:rsid w:val="004B7C4C"/>
    <w:rsid w:val="004C076B"/>
    <w:rsid w:val="004C0821"/>
    <w:rsid w:val="004C0E86"/>
    <w:rsid w:val="004C413D"/>
    <w:rsid w:val="004C5678"/>
    <w:rsid w:val="004C6439"/>
    <w:rsid w:val="004C6A86"/>
    <w:rsid w:val="004C7519"/>
    <w:rsid w:val="004D262A"/>
    <w:rsid w:val="004D36BD"/>
    <w:rsid w:val="004E0F25"/>
    <w:rsid w:val="004E1A30"/>
    <w:rsid w:val="004E2304"/>
    <w:rsid w:val="004E256F"/>
    <w:rsid w:val="004E3347"/>
    <w:rsid w:val="004E5E66"/>
    <w:rsid w:val="004F42D5"/>
    <w:rsid w:val="004F509D"/>
    <w:rsid w:val="004F5AEA"/>
    <w:rsid w:val="004F6D9D"/>
    <w:rsid w:val="0050005A"/>
    <w:rsid w:val="00502B16"/>
    <w:rsid w:val="005035A9"/>
    <w:rsid w:val="00503B4D"/>
    <w:rsid w:val="00504B81"/>
    <w:rsid w:val="00504EE9"/>
    <w:rsid w:val="00506A65"/>
    <w:rsid w:val="005128FE"/>
    <w:rsid w:val="00512921"/>
    <w:rsid w:val="00513E1A"/>
    <w:rsid w:val="00515E45"/>
    <w:rsid w:val="005167FC"/>
    <w:rsid w:val="00517E47"/>
    <w:rsid w:val="005211AA"/>
    <w:rsid w:val="00521260"/>
    <w:rsid w:val="005226E2"/>
    <w:rsid w:val="00525EB2"/>
    <w:rsid w:val="0053023A"/>
    <w:rsid w:val="005314BC"/>
    <w:rsid w:val="00533460"/>
    <w:rsid w:val="0053442A"/>
    <w:rsid w:val="00535EDE"/>
    <w:rsid w:val="0053622D"/>
    <w:rsid w:val="00536ED3"/>
    <w:rsid w:val="00537326"/>
    <w:rsid w:val="00537573"/>
    <w:rsid w:val="005412A9"/>
    <w:rsid w:val="00541D6F"/>
    <w:rsid w:val="0054268B"/>
    <w:rsid w:val="0054442C"/>
    <w:rsid w:val="00545E08"/>
    <w:rsid w:val="00550285"/>
    <w:rsid w:val="00550A36"/>
    <w:rsid w:val="0055186A"/>
    <w:rsid w:val="00552DED"/>
    <w:rsid w:val="0055584D"/>
    <w:rsid w:val="00556CEC"/>
    <w:rsid w:val="00557D6F"/>
    <w:rsid w:val="005645C4"/>
    <w:rsid w:val="005650DD"/>
    <w:rsid w:val="00566EC2"/>
    <w:rsid w:val="00567AA1"/>
    <w:rsid w:val="00573306"/>
    <w:rsid w:val="00577818"/>
    <w:rsid w:val="00577D65"/>
    <w:rsid w:val="00580AD1"/>
    <w:rsid w:val="00582C83"/>
    <w:rsid w:val="005836F8"/>
    <w:rsid w:val="00583C61"/>
    <w:rsid w:val="005851E6"/>
    <w:rsid w:val="00586102"/>
    <w:rsid w:val="00586488"/>
    <w:rsid w:val="0059098F"/>
    <w:rsid w:val="00591159"/>
    <w:rsid w:val="0059147E"/>
    <w:rsid w:val="005918FA"/>
    <w:rsid w:val="00591E2B"/>
    <w:rsid w:val="005925D2"/>
    <w:rsid w:val="00593765"/>
    <w:rsid w:val="0059383B"/>
    <w:rsid w:val="00594C5A"/>
    <w:rsid w:val="00594F5B"/>
    <w:rsid w:val="005A0017"/>
    <w:rsid w:val="005A1450"/>
    <w:rsid w:val="005A6381"/>
    <w:rsid w:val="005A7FEA"/>
    <w:rsid w:val="005B0ED3"/>
    <w:rsid w:val="005B2D59"/>
    <w:rsid w:val="005B7F0C"/>
    <w:rsid w:val="005C0C50"/>
    <w:rsid w:val="005C3CF8"/>
    <w:rsid w:val="005C54F7"/>
    <w:rsid w:val="005D19AC"/>
    <w:rsid w:val="005D3C97"/>
    <w:rsid w:val="005D3CA0"/>
    <w:rsid w:val="005D685A"/>
    <w:rsid w:val="005D7A61"/>
    <w:rsid w:val="005D7A7F"/>
    <w:rsid w:val="005E1108"/>
    <w:rsid w:val="005E2C13"/>
    <w:rsid w:val="005E61A8"/>
    <w:rsid w:val="005E6A21"/>
    <w:rsid w:val="005E72E4"/>
    <w:rsid w:val="005F0282"/>
    <w:rsid w:val="005F181D"/>
    <w:rsid w:val="005F6419"/>
    <w:rsid w:val="005F6E9A"/>
    <w:rsid w:val="00601B8A"/>
    <w:rsid w:val="00602178"/>
    <w:rsid w:val="006022D3"/>
    <w:rsid w:val="006041F6"/>
    <w:rsid w:val="006045C1"/>
    <w:rsid w:val="00606D8F"/>
    <w:rsid w:val="0060707E"/>
    <w:rsid w:val="006126F9"/>
    <w:rsid w:val="006159DB"/>
    <w:rsid w:val="00616618"/>
    <w:rsid w:val="006168C6"/>
    <w:rsid w:val="00617400"/>
    <w:rsid w:val="00617A6D"/>
    <w:rsid w:val="006218A6"/>
    <w:rsid w:val="006243E3"/>
    <w:rsid w:val="0062479E"/>
    <w:rsid w:val="00624F18"/>
    <w:rsid w:val="00627ECA"/>
    <w:rsid w:val="00632F24"/>
    <w:rsid w:val="00636E24"/>
    <w:rsid w:val="006372D0"/>
    <w:rsid w:val="00641FDF"/>
    <w:rsid w:val="006437F4"/>
    <w:rsid w:val="006437FF"/>
    <w:rsid w:val="006448F8"/>
    <w:rsid w:val="00644C45"/>
    <w:rsid w:val="006509D4"/>
    <w:rsid w:val="00650EF8"/>
    <w:rsid w:val="00653634"/>
    <w:rsid w:val="0065377A"/>
    <w:rsid w:val="00664950"/>
    <w:rsid w:val="0066554D"/>
    <w:rsid w:val="00666AE4"/>
    <w:rsid w:val="006724B3"/>
    <w:rsid w:val="00676794"/>
    <w:rsid w:val="00676890"/>
    <w:rsid w:val="006801CD"/>
    <w:rsid w:val="00683220"/>
    <w:rsid w:val="00683550"/>
    <w:rsid w:val="00684099"/>
    <w:rsid w:val="006860C9"/>
    <w:rsid w:val="0068684D"/>
    <w:rsid w:val="00687C4D"/>
    <w:rsid w:val="00687FA0"/>
    <w:rsid w:val="00690CB6"/>
    <w:rsid w:val="006956F8"/>
    <w:rsid w:val="00697B16"/>
    <w:rsid w:val="006A1409"/>
    <w:rsid w:val="006A2291"/>
    <w:rsid w:val="006A319C"/>
    <w:rsid w:val="006A44B8"/>
    <w:rsid w:val="006A5C66"/>
    <w:rsid w:val="006B1155"/>
    <w:rsid w:val="006B345F"/>
    <w:rsid w:val="006B390B"/>
    <w:rsid w:val="006B4099"/>
    <w:rsid w:val="006B46E4"/>
    <w:rsid w:val="006B7010"/>
    <w:rsid w:val="006B7F07"/>
    <w:rsid w:val="006C15E3"/>
    <w:rsid w:val="006C2FF6"/>
    <w:rsid w:val="006C4666"/>
    <w:rsid w:val="006C681C"/>
    <w:rsid w:val="006D2E89"/>
    <w:rsid w:val="006D34E1"/>
    <w:rsid w:val="006D482B"/>
    <w:rsid w:val="006E12CC"/>
    <w:rsid w:val="006E1C9B"/>
    <w:rsid w:val="006E2DC7"/>
    <w:rsid w:val="006E4847"/>
    <w:rsid w:val="006E51A7"/>
    <w:rsid w:val="006E5E1B"/>
    <w:rsid w:val="006F04ED"/>
    <w:rsid w:val="006F5EFB"/>
    <w:rsid w:val="006F60AA"/>
    <w:rsid w:val="00701001"/>
    <w:rsid w:val="00712FE8"/>
    <w:rsid w:val="007145FF"/>
    <w:rsid w:val="00720360"/>
    <w:rsid w:val="00720EA1"/>
    <w:rsid w:val="00720EB0"/>
    <w:rsid w:val="007218BF"/>
    <w:rsid w:val="0072431F"/>
    <w:rsid w:val="007263B4"/>
    <w:rsid w:val="00726A5C"/>
    <w:rsid w:val="00726BC2"/>
    <w:rsid w:val="00735062"/>
    <w:rsid w:val="00740B10"/>
    <w:rsid w:val="007445CC"/>
    <w:rsid w:val="00745357"/>
    <w:rsid w:val="00750EB8"/>
    <w:rsid w:val="00751515"/>
    <w:rsid w:val="00753D0E"/>
    <w:rsid w:val="00755377"/>
    <w:rsid w:val="00757606"/>
    <w:rsid w:val="0076078B"/>
    <w:rsid w:val="00765AE6"/>
    <w:rsid w:val="007672CF"/>
    <w:rsid w:val="007702F8"/>
    <w:rsid w:val="007705D2"/>
    <w:rsid w:val="0077201F"/>
    <w:rsid w:val="00773995"/>
    <w:rsid w:val="00773D5B"/>
    <w:rsid w:val="00774297"/>
    <w:rsid w:val="00775ECF"/>
    <w:rsid w:val="00776FBA"/>
    <w:rsid w:val="0078023F"/>
    <w:rsid w:val="0078080C"/>
    <w:rsid w:val="00780BCE"/>
    <w:rsid w:val="00784F9B"/>
    <w:rsid w:val="00785232"/>
    <w:rsid w:val="007916AF"/>
    <w:rsid w:val="007920DC"/>
    <w:rsid w:val="00793303"/>
    <w:rsid w:val="007957E8"/>
    <w:rsid w:val="0079664B"/>
    <w:rsid w:val="00796C4F"/>
    <w:rsid w:val="007971F6"/>
    <w:rsid w:val="0079727B"/>
    <w:rsid w:val="007976B2"/>
    <w:rsid w:val="007A00A3"/>
    <w:rsid w:val="007A0589"/>
    <w:rsid w:val="007A2185"/>
    <w:rsid w:val="007B047C"/>
    <w:rsid w:val="007C21E1"/>
    <w:rsid w:val="007C25A7"/>
    <w:rsid w:val="007C3D2D"/>
    <w:rsid w:val="007C3ED0"/>
    <w:rsid w:val="007C50A5"/>
    <w:rsid w:val="007C7A0D"/>
    <w:rsid w:val="007C7F3B"/>
    <w:rsid w:val="007D083F"/>
    <w:rsid w:val="007D4677"/>
    <w:rsid w:val="007D734D"/>
    <w:rsid w:val="007E0DF6"/>
    <w:rsid w:val="007E2C85"/>
    <w:rsid w:val="007E331F"/>
    <w:rsid w:val="007E4685"/>
    <w:rsid w:val="007E561E"/>
    <w:rsid w:val="007E58C0"/>
    <w:rsid w:val="007E5BD7"/>
    <w:rsid w:val="007E5EE2"/>
    <w:rsid w:val="007F0087"/>
    <w:rsid w:val="007F28BD"/>
    <w:rsid w:val="007F7AE4"/>
    <w:rsid w:val="00804D47"/>
    <w:rsid w:val="00806A76"/>
    <w:rsid w:val="008076A3"/>
    <w:rsid w:val="00807CBD"/>
    <w:rsid w:val="00810809"/>
    <w:rsid w:val="00811C9D"/>
    <w:rsid w:val="008140DB"/>
    <w:rsid w:val="00814348"/>
    <w:rsid w:val="00815076"/>
    <w:rsid w:val="00815E58"/>
    <w:rsid w:val="00816C80"/>
    <w:rsid w:val="008205C6"/>
    <w:rsid w:val="00830E38"/>
    <w:rsid w:val="00831CD9"/>
    <w:rsid w:val="00831FC4"/>
    <w:rsid w:val="0083447A"/>
    <w:rsid w:val="00835686"/>
    <w:rsid w:val="008357FD"/>
    <w:rsid w:val="0083626A"/>
    <w:rsid w:val="00836E5C"/>
    <w:rsid w:val="00841BCD"/>
    <w:rsid w:val="00841E91"/>
    <w:rsid w:val="00846123"/>
    <w:rsid w:val="00846429"/>
    <w:rsid w:val="0085072C"/>
    <w:rsid w:val="008525CF"/>
    <w:rsid w:val="00854F71"/>
    <w:rsid w:val="00855E37"/>
    <w:rsid w:val="00856C41"/>
    <w:rsid w:val="00863D00"/>
    <w:rsid w:val="00874E4A"/>
    <w:rsid w:val="008774E2"/>
    <w:rsid w:val="008826C1"/>
    <w:rsid w:val="00883273"/>
    <w:rsid w:val="0088382E"/>
    <w:rsid w:val="00891875"/>
    <w:rsid w:val="00895B3B"/>
    <w:rsid w:val="008A0FCF"/>
    <w:rsid w:val="008A130A"/>
    <w:rsid w:val="008A2796"/>
    <w:rsid w:val="008A392E"/>
    <w:rsid w:val="008A3BAE"/>
    <w:rsid w:val="008A4E12"/>
    <w:rsid w:val="008A552B"/>
    <w:rsid w:val="008A5E03"/>
    <w:rsid w:val="008A6FEA"/>
    <w:rsid w:val="008B4F54"/>
    <w:rsid w:val="008B5D79"/>
    <w:rsid w:val="008B725F"/>
    <w:rsid w:val="008B796F"/>
    <w:rsid w:val="008C4CC3"/>
    <w:rsid w:val="008C7B4D"/>
    <w:rsid w:val="008D2285"/>
    <w:rsid w:val="008D3138"/>
    <w:rsid w:val="008D3480"/>
    <w:rsid w:val="008D4699"/>
    <w:rsid w:val="008D5097"/>
    <w:rsid w:val="008D50B7"/>
    <w:rsid w:val="008E2206"/>
    <w:rsid w:val="008E3C4F"/>
    <w:rsid w:val="008E48A9"/>
    <w:rsid w:val="008E7B7D"/>
    <w:rsid w:val="008F1542"/>
    <w:rsid w:val="008F19BC"/>
    <w:rsid w:val="008F395B"/>
    <w:rsid w:val="008F5A98"/>
    <w:rsid w:val="00900597"/>
    <w:rsid w:val="00901D73"/>
    <w:rsid w:val="0090271C"/>
    <w:rsid w:val="00902E25"/>
    <w:rsid w:val="00903FCD"/>
    <w:rsid w:val="009042BD"/>
    <w:rsid w:val="0090471C"/>
    <w:rsid w:val="0090529C"/>
    <w:rsid w:val="00905FA7"/>
    <w:rsid w:val="00911143"/>
    <w:rsid w:val="00912846"/>
    <w:rsid w:val="00913463"/>
    <w:rsid w:val="009141C1"/>
    <w:rsid w:val="009246BC"/>
    <w:rsid w:val="0092644A"/>
    <w:rsid w:val="0093195F"/>
    <w:rsid w:val="00934EAD"/>
    <w:rsid w:val="00935EDA"/>
    <w:rsid w:val="00935FCC"/>
    <w:rsid w:val="009365A6"/>
    <w:rsid w:val="00937F26"/>
    <w:rsid w:val="009424C7"/>
    <w:rsid w:val="009433A2"/>
    <w:rsid w:val="00943EA6"/>
    <w:rsid w:val="00944411"/>
    <w:rsid w:val="00950B4A"/>
    <w:rsid w:val="00952221"/>
    <w:rsid w:val="00953335"/>
    <w:rsid w:val="009533DD"/>
    <w:rsid w:val="0095365A"/>
    <w:rsid w:val="009541B5"/>
    <w:rsid w:val="009567DE"/>
    <w:rsid w:val="0095749A"/>
    <w:rsid w:val="00962A72"/>
    <w:rsid w:val="00962B50"/>
    <w:rsid w:val="0096301E"/>
    <w:rsid w:val="0096565E"/>
    <w:rsid w:val="0096614E"/>
    <w:rsid w:val="009671FE"/>
    <w:rsid w:val="0097169E"/>
    <w:rsid w:val="00971C14"/>
    <w:rsid w:val="0097435D"/>
    <w:rsid w:val="0097573D"/>
    <w:rsid w:val="00977A8C"/>
    <w:rsid w:val="00977E1D"/>
    <w:rsid w:val="00981847"/>
    <w:rsid w:val="009835F4"/>
    <w:rsid w:val="009912A3"/>
    <w:rsid w:val="009918C8"/>
    <w:rsid w:val="00992F96"/>
    <w:rsid w:val="0099439A"/>
    <w:rsid w:val="00994F7D"/>
    <w:rsid w:val="00997729"/>
    <w:rsid w:val="009A2231"/>
    <w:rsid w:val="009A27CC"/>
    <w:rsid w:val="009B0970"/>
    <w:rsid w:val="009B2256"/>
    <w:rsid w:val="009B42BF"/>
    <w:rsid w:val="009B594B"/>
    <w:rsid w:val="009C02B6"/>
    <w:rsid w:val="009C0D23"/>
    <w:rsid w:val="009C634A"/>
    <w:rsid w:val="009C6FAD"/>
    <w:rsid w:val="009D0470"/>
    <w:rsid w:val="009D05C9"/>
    <w:rsid w:val="009D0D00"/>
    <w:rsid w:val="009D24F6"/>
    <w:rsid w:val="009D3396"/>
    <w:rsid w:val="009D3BB0"/>
    <w:rsid w:val="009D482A"/>
    <w:rsid w:val="009D7966"/>
    <w:rsid w:val="009E0C92"/>
    <w:rsid w:val="009E1815"/>
    <w:rsid w:val="009E398E"/>
    <w:rsid w:val="009E3FF8"/>
    <w:rsid w:val="009E4E16"/>
    <w:rsid w:val="009E6C66"/>
    <w:rsid w:val="009E6F9D"/>
    <w:rsid w:val="009F381B"/>
    <w:rsid w:val="009F4138"/>
    <w:rsid w:val="009F6F87"/>
    <w:rsid w:val="009F7703"/>
    <w:rsid w:val="00A000DE"/>
    <w:rsid w:val="00A0031B"/>
    <w:rsid w:val="00A01B08"/>
    <w:rsid w:val="00A023F5"/>
    <w:rsid w:val="00A02980"/>
    <w:rsid w:val="00A1028A"/>
    <w:rsid w:val="00A1060A"/>
    <w:rsid w:val="00A1275E"/>
    <w:rsid w:val="00A20CB2"/>
    <w:rsid w:val="00A22B78"/>
    <w:rsid w:val="00A23FC5"/>
    <w:rsid w:val="00A25AE5"/>
    <w:rsid w:val="00A25C80"/>
    <w:rsid w:val="00A306F8"/>
    <w:rsid w:val="00A3172B"/>
    <w:rsid w:val="00A33805"/>
    <w:rsid w:val="00A350E5"/>
    <w:rsid w:val="00A37002"/>
    <w:rsid w:val="00A37359"/>
    <w:rsid w:val="00A378F2"/>
    <w:rsid w:val="00A411D6"/>
    <w:rsid w:val="00A503C0"/>
    <w:rsid w:val="00A50758"/>
    <w:rsid w:val="00A522EA"/>
    <w:rsid w:val="00A554FA"/>
    <w:rsid w:val="00A55AA2"/>
    <w:rsid w:val="00A55AE9"/>
    <w:rsid w:val="00A62D24"/>
    <w:rsid w:val="00A6385A"/>
    <w:rsid w:val="00A65CC1"/>
    <w:rsid w:val="00A662FC"/>
    <w:rsid w:val="00A66DC1"/>
    <w:rsid w:val="00A678A4"/>
    <w:rsid w:val="00A7072C"/>
    <w:rsid w:val="00A72716"/>
    <w:rsid w:val="00A73C25"/>
    <w:rsid w:val="00A73E67"/>
    <w:rsid w:val="00A74B68"/>
    <w:rsid w:val="00A77C67"/>
    <w:rsid w:val="00A80298"/>
    <w:rsid w:val="00A8174C"/>
    <w:rsid w:val="00A82A1B"/>
    <w:rsid w:val="00A85316"/>
    <w:rsid w:val="00A86D14"/>
    <w:rsid w:val="00A87CEC"/>
    <w:rsid w:val="00A93CE1"/>
    <w:rsid w:val="00A95C90"/>
    <w:rsid w:val="00A96B2D"/>
    <w:rsid w:val="00A974CF"/>
    <w:rsid w:val="00AA0E99"/>
    <w:rsid w:val="00AA1B0E"/>
    <w:rsid w:val="00AA34CD"/>
    <w:rsid w:val="00AA3F62"/>
    <w:rsid w:val="00AA6F04"/>
    <w:rsid w:val="00AA76A1"/>
    <w:rsid w:val="00AB2714"/>
    <w:rsid w:val="00AB2A90"/>
    <w:rsid w:val="00AB4344"/>
    <w:rsid w:val="00AB6B80"/>
    <w:rsid w:val="00AC014E"/>
    <w:rsid w:val="00AC1877"/>
    <w:rsid w:val="00AC1EA9"/>
    <w:rsid w:val="00AC484F"/>
    <w:rsid w:val="00AC5A88"/>
    <w:rsid w:val="00AC5CA7"/>
    <w:rsid w:val="00AC793E"/>
    <w:rsid w:val="00AD053C"/>
    <w:rsid w:val="00AD0B30"/>
    <w:rsid w:val="00AD231B"/>
    <w:rsid w:val="00AD4269"/>
    <w:rsid w:val="00AD51C1"/>
    <w:rsid w:val="00AD66DF"/>
    <w:rsid w:val="00AE1D78"/>
    <w:rsid w:val="00AE2050"/>
    <w:rsid w:val="00AE28B5"/>
    <w:rsid w:val="00AE56B1"/>
    <w:rsid w:val="00AE7BFC"/>
    <w:rsid w:val="00AF074E"/>
    <w:rsid w:val="00AF1D7A"/>
    <w:rsid w:val="00AF2EAB"/>
    <w:rsid w:val="00AF7C0D"/>
    <w:rsid w:val="00B033EE"/>
    <w:rsid w:val="00B04C5C"/>
    <w:rsid w:val="00B050F6"/>
    <w:rsid w:val="00B05C60"/>
    <w:rsid w:val="00B10DE4"/>
    <w:rsid w:val="00B114AB"/>
    <w:rsid w:val="00B16966"/>
    <w:rsid w:val="00B177D9"/>
    <w:rsid w:val="00B17DA0"/>
    <w:rsid w:val="00B21AFC"/>
    <w:rsid w:val="00B22F18"/>
    <w:rsid w:val="00B24FA6"/>
    <w:rsid w:val="00B2511B"/>
    <w:rsid w:val="00B25F00"/>
    <w:rsid w:val="00B26371"/>
    <w:rsid w:val="00B26FED"/>
    <w:rsid w:val="00B30A88"/>
    <w:rsid w:val="00B30DAC"/>
    <w:rsid w:val="00B3108D"/>
    <w:rsid w:val="00B326EB"/>
    <w:rsid w:val="00B3586A"/>
    <w:rsid w:val="00B3633E"/>
    <w:rsid w:val="00B3643A"/>
    <w:rsid w:val="00B3660B"/>
    <w:rsid w:val="00B37B9B"/>
    <w:rsid w:val="00B4317C"/>
    <w:rsid w:val="00B44D84"/>
    <w:rsid w:val="00B4623F"/>
    <w:rsid w:val="00B46F7E"/>
    <w:rsid w:val="00B50971"/>
    <w:rsid w:val="00B50CCD"/>
    <w:rsid w:val="00B519BD"/>
    <w:rsid w:val="00B53CCD"/>
    <w:rsid w:val="00B57A2C"/>
    <w:rsid w:val="00B602EE"/>
    <w:rsid w:val="00B62186"/>
    <w:rsid w:val="00B62930"/>
    <w:rsid w:val="00B63000"/>
    <w:rsid w:val="00B64314"/>
    <w:rsid w:val="00B65200"/>
    <w:rsid w:val="00B66415"/>
    <w:rsid w:val="00B66956"/>
    <w:rsid w:val="00B708C6"/>
    <w:rsid w:val="00B717FC"/>
    <w:rsid w:val="00B7220C"/>
    <w:rsid w:val="00B73862"/>
    <w:rsid w:val="00B77092"/>
    <w:rsid w:val="00B77153"/>
    <w:rsid w:val="00B77AA0"/>
    <w:rsid w:val="00B800DC"/>
    <w:rsid w:val="00B80BA9"/>
    <w:rsid w:val="00B8116E"/>
    <w:rsid w:val="00B81FD1"/>
    <w:rsid w:val="00B85EEB"/>
    <w:rsid w:val="00B906DD"/>
    <w:rsid w:val="00B9176E"/>
    <w:rsid w:val="00BA1A33"/>
    <w:rsid w:val="00BA4940"/>
    <w:rsid w:val="00BA6E48"/>
    <w:rsid w:val="00BA724E"/>
    <w:rsid w:val="00BA7C8C"/>
    <w:rsid w:val="00BB1487"/>
    <w:rsid w:val="00BB2728"/>
    <w:rsid w:val="00BC0BDD"/>
    <w:rsid w:val="00BC0E0F"/>
    <w:rsid w:val="00BC2062"/>
    <w:rsid w:val="00BC2DF6"/>
    <w:rsid w:val="00BC34DD"/>
    <w:rsid w:val="00BC5EC3"/>
    <w:rsid w:val="00BD33FA"/>
    <w:rsid w:val="00BD38A3"/>
    <w:rsid w:val="00BD4AF8"/>
    <w:rsid w:val="00BD68B5"/>
    <w:rsid w:val="00BE2A53"/>
    <w:rsid w:val="00BE58BF"/>
    <w:rsid w:val="00BF12E3"/>
    <w:rsid w:val="00BF14F7"/>
    <w:rsid w:val="00BF2218"/>
    <w:rsid w:val="00BF3E3E"/>
    <w:rsid w:val="00C00F12"/>
    <w:rsid w:val="00C02969"/>
    <w:rsid w:val="00C04263"/>
    <w:rsid w:val="00C047D4"/>
    <w:rsid w:val="00C056B6"/>
    <w:rsid w:val="00C06F8C"/>
    <w:rsid w:val="00C10D8A"/>
    <w:rsid w:val="00C12E79"/>
    <w:rsid w:val="00C13466"/>
    <w:rsid w:val="00C17B6D"/>
    <w:rsid w:val="00C204E3"/>
    <w:rsid w:val="00C20B87"/>
    <w:rsid w:val="00C20B96"/>
    <w:rsid w:val="00C2110D"/>
    <w:rsid w:val="00C253AE"/>
    <w:rsid w:val="00C27667"/>
    <w:rsid w:val="00C34DE2"/>
    <w:rsid w:val="00C36641"/>
    <w:rsid w:val="00C374A0"/>
    <w:rsid w:val="00C37E26"/>
    <w:rsid w:val="00C417B0"/>
    <w:rsid w:val="00C41C6F"/>
    <w:rsid w:val="00C475B0"/>
    <w:rsid w:val="00C47A8A"/>
    <w:rsid w:val="00C47E3D"/>
    <w:rsid w:val="00C50128"/>
    <w:rsid w:val="00C51256"/>
    <w:rsid w:val="00C553B3"/>
    <w:rsid w:val="00C55EE8"/>
    <w:rsid w:val="00C5673B"/>
    <w:rsid w:val="00C572E7"/>
    <w:rsid w:val="00C57ECE"/>
    <w:rsid w:val="00C632FD"/>
    <w:rsid w:val="00C63C62"/>
    <w:rsid w:val="00C65557"/>
    <w:rsid w:val="00C670A3"/>
    <w:rsid w:val="00C7085B"/>
    <w:rsid w:val="00C70B98"/>
    <w:rsid w:val="00C7290F"/>
    <w:rsid w:val="00C72B6B"/>
    <w:rsid w:val="00C76302"/>
    <w:rsid w:val="00C77F85"/>
    <w:rsid w:val="00C80530"/>
    <w:rsid w:val="00C80DA4"/>
    <w:rsid w:val="00C84003"/>
    <w:rsid w:val="00C84FFB"/>
    <w:rsid w:val="00C861F0"/>
    <w:rsid w:val="00C86243"/>
    <w:rsid w:val="00C86815"/>
    <w:rsid w:val="00C97F2A"/>
    <w:rsid w:val="00CA3AEC"/>
    <w:rsid w:val="00CA3CBD"/>
    <w:rsid w:val="00CA3CD0"/>
    <w:rsid w:val="00CA45AF"/>
    <w:rsid w:val="00CA64B6"/>
    <w:rsid w:val="00CA6AA9"/>
    <w:rsid w:val="00CB0146"/>
    <w:rsid w:val="00CB016E"/>
    <w:rsid w:val="00CB038A"/>
    <w:rsid w:val="00CB34CA"/>
    <w:rsid w:val="00CB7F27"/>
    <w:rsid w:val="00CB7FBA"/>
    <w:rsid w:val="00CC0E7D"/>
    <w:rsid w:val="00CC0E8F"/>
    <w:rsid w:val="00CC25E9"/>
    <w:rsid w:val="00CC2A92"/>
    <w:rsid w:val="00CC4E2F"/>
    <w:rsid w:val="00CD24C6"/>
    <w:rsid w:val="00CD3055"/>
    <w:rsid w:val="00CD4792"/>
    <w:rsid w:val="00CD4AB4"/>
    <w:rsid w:val="00CD7492"/>
    <w:rsid w:val="00CD7844"/>
    <w:rsid w:val="00CE053A"/>
    <w:rsid w:val="00CE05D8"/>
    <w:rsid w:val="00CE1347"/>
    <w:rsid w:val="00CE2697"/>
    <w:rsid w:val="00CE39BF"/>
    <w:rsid w:val="00CE3A6B"/>
    <w:rsid w:val="00CE432C"/>
    <w:rsid w:val="00CE7F86"/>
    <w:rsid w:val="00CF04C6"/>
    <w:rsid w:val="00CF0A64"/>
    <w:rsid w:val="00CF66B9"/>
    <w:rsid w:val="00CF72F7"/>
    <w:rsid w:val="00D00211"/>
    <w:rsid w:val="00D00F28"/>
    <w:rsid w:val="00D00FAA"/>
    <w:rsid w:val="00D013FB"/>
    <w:rsid w:val="00D01762"/>
    <w:rsid w:val="00D01A5E"/>
    <w:rsid w:val="00D0261E"/>
    <w:rsid w:val="00D059CB"/>
    <w:rsid w:val="00D06133"/>
    <w:rsid w:val="00D06309"/>
    <w:rsid w:val="00D07535"/>
    <w:rsid w:val="00D10462"/>
    <w:rsid w:val="00D10B30"/>
    <w:rsid w:val="00D10BDC"/>
    <w:rsid w:val="00D142FD"/>
    <w:rsid w:val="00D14387"/>
    <w:rsid w:val="00D2088E"/>
    <w:rsid w:val="00D23484"/>
    <w:rsid w:val="00D24D46"/>
    <w:rsid w:val="00D25474"/>
    <w:rsid w:val="00D25D5B"/>
    <w:rsid w:val="00D2690E"/>
    <w:rsid w:val="00D27872"/>
    <w:rsid w:val="00D35038"/>
    <w:rsid w:val="00D351EA"/>
    <w:rsid w:val="00D37DDD"/>
    <w:rsid w:val="00D402AF"/>
    <w:rsid w:val="00D41EC9"/>
    <w:rsid w:val="00D43403"/>
    <w:rsid w:val="00D43B48"/>
    <w:rsid w:val="00D454BD"/>
    <w:rsid w:val="00D4583F"/>
    <w:rsid w:val="00D46C35"/>
    <w:rsid w:val="00D532C4"/>
    <w:rsid w:val="00D53B56"/>
    <w:rsid w:val="00D543C7"/>
    <w:rsid w:val="00D5462F"/>
    <w:rsid w:val="00D54ECB"/>
    <w:rsid w:val="00D579C4"/>
    <w:rsid w:val="00D57D78"/>
    <w:rsid w:val="00D57F90"/>
    <w:rsid w:val="00D606D9"/>
    <w:rsid w:val="00D62480"/>
    <w:rsid w:val="00D62E71"/>
    <w:rsid w:val="00D640DA"/>
    <w:rsid w:val="00D65CCD"/>
    <w:rsid w:val="00D72282"/>
    <w:rsid w:val="00D724FE"/>
    <w:rsid w:val="00D740CA"/>
    <w:rsid w:val="00D7424B"/>
    <w:rsid w:val="00D74B8D"/>
    <w:rsid w:val="00D75748"/>
    <w:rsid w:val="00D76591"/>
    <w:rsid w:val="00D76C23"/>
    <w:rsid w:val="00D842DC"/>
    <w:rsid w:val="00D85728"/>
    <w:rsid w:val="00D85FD1"/>
    <w:rsid w:val="00D8615C"/>
    <w:rsid w:val="00D92E5D"/>
    <w:rsid w:val="00D93639"/>
    <w:rsid w:val="00D96EE2"/>
    <w:rsid w:val="00D978E9"/>
    <w:rsid w:val="00DA006C"/>
    <w:rsid w:val="00DA088E"/>
    <w:rsid w:val="00DA0959"/>
    <w:rsid w:val="00DA1387"/>
    <w:rsid w:val="00DA13D7"/>
    <w:rsid w:val="00DA3512"/>
    <w:rsid w:val="00DA6A2A"/>
    <w:rsid w:val="00DA6F60"/>
    <w:rsid w:val="00DB24E9"/>
    <w:rsid w:val="00DB3A7C"/>
    <w:rsid w:val="00DB407A"/>
    <w:rsid w:val="00DB6135"/>
    <w:rsid w:val="00DB6390"/>
    <w:rsid w:val="00DC1212"/>
    <w:rsid w:val="00DC1510"/>
    <w:rsid w:val="00DC1E72"/>
    <w:rsid w:val="00DC2091"/>
    <w:rsid w:val="00DD001C"/>
    <w:rsid w:val="00DD0E9A"/>
    <w:rsid w:val="00DD4DE9"/>
    <w:rsid w:val="00DD555A"/>
    <w:rsid w:val="00DE0165"/>
    <w:rsid w:val="00DE6E40"/>
    <w:rsid w:val="00DF2997"/>
    <w:rsid w:val="00DF5235"/>
    <w:rsid w:val="00DF6EDF"/>
    <w:rsid w:val="00DF7612"/>
    <w:rsid w:val="00E019C3"/>
    <w:rsid w:val="00E063D0"/>
    <w:rsid w:val="00E06CDA"/>
    <w:rsid w:val="00E0718F"/>
    <w:rsid w:val="00E10596"/>
    <w:rsid w:val="00E10E90"/>
    <w:rsid w:val="00E13AA6"/>
    <w:rsid w:val="00E13E67"/>
    <w:rsid w:val="00E16BCE"/>
    <w:rsid w:val="00E2014B"/>
    <w:rsid w:val="00E24B46"/>
    <w:rsid w:val="00E30395"/>
    <w:rsid w:val="00E30DA9"/>
    <w:rsid w:val="00E32F91"/>
    <w:rsid w:val="00E33DA9"/>
    <w:rsid w:val="00E33EFB"/>
    <w:rsid w:val="00E408D7"/>
    <w:rsid w:val="00E411F4"/>
    <w:rsid w:val="00E449D8"/>
    <w:rsid w:val="00E44E84"/>
    <w:rsid w:val="00E44E95"/>
    <w:rsid w:val="00E5325B"/>
    <w:rsid w:val="00E539DF"/>
    <w:rsid w:val="00E5654C"/>
    <w:rsid w:val="00E6011E"/>
    <w:rsid w:val="00E60DE2"/>
    <w:rsid w:val="00E6466B"/>
    <w:rsid w:val="00E72E84"/>
    <w:rsid w:val="00E76D8D"/>
    <w:rsid w:val="00E77619"/>
    <w:rsid w:val="00E827B4"/>
    <w:rsid w:val="00E85C13"/>
    <w:rsid w:val="00E864A9"/>
    <w:rsid w:val="00E86F3F"/>
    <w:rsid w:val="00E874D1"/>
    <w:rsid w:val="00E8770C"/>
    <w:rsid w:val="00E87FDD"/>
    <w:rsid w:val="00E906CE"/>
    <w:rsid w:val="00E91782"/>
    <w:rsid w:val="00E92A9F"/>
    <w:rsid w:val="00E93D95"/>
    <w:rsid w:val="00E94C8E"/>
    <w:rsid w:val="00E95946"/>
    <w:rsid w:val="00E95D40"/>
    <w:rsid w:val="00EA1077"/>
    <w:rsid w:val="00EA2FB7"/>
    <w:rsid w:val="00EB2747"/>
    <w:rsid w:val="00EB3655"/>
    <w:rsid w:val="00EB4220"/>
    <w:rsid w:val="00EB5E6B"/>
    <w:rsid w:val="00EB6B4E"/>
    <w:rsid w:val="00EC0A76"/>
    <w:rsid w:val="00EC24FD"/>
    <w:rsid w:val="00EC3646"/>
    <w:rsid w:val="00EC4186"/>
    <w:rsid w:val="00EC6563"/>
    <w:rsid w:val="00EC671B"/>
    <w:rsid w:val="00EC7BC3"/>
    <w:rsid w:val="00ED08B8"/>
    <w:rsid w:val="00ED148B"/>
    <w:rsid w:val="00ED222A"/>
    <w:rsid w:val="00ED2899"/>
    <w:rsid w:val="00ED2C97"/>
    <w:rsid w:val="00ED6386"/>
    <w:rsid w:val="00ED7600"/>
    <w:rsid w:val="00EE49D4"/>
    <w:rsid w:val="00EE5A14"/>
    <w:rsid w:val="00EE5FAA"/>
    <w:rsid w:val="00EE7294"/>
    <w:rsid w:val="00EF0742"/>
    <w:rsid w:val="00EF1E6A"/>
    <w:rsid w:val="00EF2A70"/>
    <w:rsid w:val="00EF3CE9"/>
    <w:rsid w:val="00EF4209"/>
    <w:rsid w:val="00EF63C1"/>
    <w:rsid w:val="00F04098"/>
    <w:rsid w:val="00F04842"/>
    <w:rsid w:val="00F04E12"/>
    <w:rsid w:val="00F04E98"/>
    <w:rsid w:val="00F06452"/>
    <w:rsid w:val="00F067FE"/>
    <w:rsid w:val="00F06A45"/>
    <w:rsid w:val="00F06F27"/>
    <w:rsid w:val="00F1158A"/>
    <w:rsid w:val="00F1362C"/>
    <w:rsid w:val="00F14DFA"/>
    <w:rsid w:val="00F160D1"/>
    <w:rsid w:val="00F16AA8"/>
    <w:rsid w:val="00F21CE9"/>
    <w:rsid w:val="00F24F03"/>
    <w:rsid w:val="00F25906"/>
    <w:rsid w:val="00F26536"/>
    <w:rsid w:val="00F26B55"/>
    <w:rsid w:val="00F30758"/>
    <w:rsid w:val="00F30C16"/>
    <w:rsid w:val="00F31ADD"/>
    <w:rsid w:val="00F31D5A"/>
    <w:rsid w:val="00F36637"/>
    <w:rsid w:val="00F37BF2"/>
    <w:rsid w:val="00F37F87"/>
    <w:rsid w:val="00F4066F"/>
    <w:rsid w:val="00F41F7C"/>
    <w:rsid w:val="00F50BEE"/>
    <w:rsid w:val="00F50FC9"/>
    <w:rsid w:val="00F52679"/>
    <w:rsid w:val="00F52EB2"/>
    <w:rsid w:val="00F52F73"/>
    <w:rsid w:val="00F53E7B"/>
    <w:rsid w:val="00F6094A"/>
    <w:rsid w:val="00F66C40"/>
    <w:rsid w:val="00F70AFC"/>
    <w:rsid w:val="00F72A60"/>
    <w:rsid w:val="00F72C34"/>
    <w:rsid w:val="00F730F1"/>
    <w:rsid w:val="00F738F3"/>
    <w:rsid w:val="00F7449B"/>
    <w:rsid w:val="00F74CB6"/>
    <w:rsid w:val="00F77892"/>
    <w:rsid w:val="00F80BAF"/>
    <w:rsid w:val="00F824F5"/>
    <w:rsid w:val="00F837D9"/>
    <w:rsid w:val="00F83FD6"/>
    <w:rsid w:val="00F84899"/>
    <w:rsid w:val="00F92B5C"/>
    <w:rsid w:val="00F92F73"/>
    <w:rsid w:val="00F939AF"/>
    <w:rsid w:val="00F93EEA"/>
    <w:rsid w:val="00F944B8"/>
    <w:rsid w:val="00F9724B"/>
    <w:rsid w:val="00F9773A"/>
    <w:rsid w:val="00FA0D6D"/>
    <w:rsid w:val="00FA14A1"/>
    <w:rsid w:val="00FA29F5"/>
    <w:rsid w:val="00FA365A"/>
    <w:rsid w:val="00FA6047"/>
    <w:rsid w:val="00FA6F35"/>
    <w:rsid w:val="00FB216D"/>
    <w:rsid w:val="00FB441B"/>
    <w:rsid w:val="00FB68AA"/>
    <w:rsid w:val="00FB79C5"/>
    <w:rsid w:val="00FC29B9"/>
    <w:rsid w:val="00FC6FD3"/>
    <w:rsid w:val="00FC7D1F"/>
    <w:rsid w:val="00FC7E47"/>
    <w:rsid w:val="00FD1061"/>
    <w:rsid w:val="00FD1234"/>
    <w:rsid w:val="00FD4F6C"/>
    <w:rsid w:val="00FD6180"/>
    <w:rsid w:val="00FE1B62"/>
    <w:rsid w:val="00FE1C76"/>
    <w:rsid w:val="00FE6E9D"/>
    <w:rsid w:val="00FF165E"/>
    <w:rsid w:val="00FF2CBE"/>
    <w:rsid w:val="00FF5AB1"/>
    <w:rsid w:val="0CF9E61A"/>
    <w:rsid w:val="16487AF6"/>
    <w:rsid w:val="18E7D5F0"/>
    <w:rsid w:val="32E68268"/>
    <w:rsid w:val="40BBF599"/>
    <w:rsid w:val="63292F52"/>
    <w:rsid w:val="6735B257"/>
    <w:rsid w:val="678D7A4D"/>
    <w:rsid w:val="779429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13CC5869-4B39-456B-92D2-2345D7694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BA7C8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7"/>
      </w:numPr>
    </w:pPr>
    <w:rPr>
      <w:lang w:val="en-US"/>
    </w:rPr>
  </w:style>
  <w:style w:type="paragraph" w:customStyle="1" w:styleId="RAN4H1">
    <w:name w:val="RAN4 H1"/>
    <w:basedOn w:val="Normal"/>
    <w:next w:val="Normal"/>
    <w:link w:val="RAN4H1Char"/>
    <w:qFormat/>
    <w:rsid w:val="00AE56B1"/>
    <w:pPr>
      <w:keepNext/>
      <w:keepLines/>
      <w:numPr>
        <w:numId w:val="7"/>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ind w:left="400" w:hanging="400"/>
    </w:pPr>
    <w:rPr>
      <w:rFonts w:asciiTheme="minorHAnsi" w:hAnsiTheme="minorHAnsi"/>
      <w:caps/>
      <w:szCs w:val="20"/>
    </w:r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B050F6"/>
    <w:pPr>
      <w:numPr>
        <w:ilvl w:val="2"/>
        <w:numId w:val="7"/>
      </w:numPr>
      <w:outlineLvl w:val="2"/>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050471"/>
    <w:rPr>
      <w:sz w:val="16"/>
      <w:szCs w:val="16"/>
    </w:rPr>
  </w:style>
  <w:style w:type="paragraph" w:styleId="CommentText">
    <w:name w:val="annotation text"/>
    <w:basedOn w:val="Normal"/>
    <w:link w:val="CommentTextChar"/>
    <w:uiPriority w:val="99"/>
    <w:semiHidden/>
    <w:unhideWhenUsed/>
    <w:rsid w:val="00050471"/>
    <w:pPr>
      <w:spacing w:line="240" w:lineRule="auto"/>
    </w:pPr>
    <w:rPr>
      <w:szCs w:val="20"/>
    </w:rPr>
  </w:style>
  <w:style w:type="character" w:customStyle="1" w:styleId="CommentTextChar">
    <w:name w:val="Comment Text Char"/>
    <w:basedOn w:val="DefaultParagraphFont"/>
    <w:link w:val="CommentText"/>
    <w:uiPriority w:val="99"/>
    <w:semiHidden/>
    <w:rsid w:val="00050471"/>
    <w:rPr>
      <w:rFonts w:ascii="Times New Roman" w:hAnsi="Times New Roman"/>
      <w:sz w:val="20"/>
      <w:szCs w:val="20"/>
    </w:rPr>
  </w:style>
  <w:style w:type="paragraph" w:customStyle="1" w:styleId="EmailDiscussion">
    <w:name w:val="EmailDiscussion"/>
    <w:basedOn w:val="Normal"/>
    <w:next w:val="Normal"/>
    <w:rsid w:val="00F72C34"/>
    <w:pPr>
      <w:numPr>
        <w:numId w:val="8"/>
      </w:numPr>
      <w:tabs>
        <w:tab w:val="clear" w:pos="1619"/>
        <w:tab w:val="num" w:pos="360"/>
      </w:tabs>
      <w:spacing w:before="40" w:after="0" w:line="240" w:lineRule="auto"/>
      <w:ind w:left="0" w:firstLine="0"/>
    </w:pPr>
    <w:rPr>
      <w:rFonts w:ascii="Arial" w:eastAsia="MS Mincho" w:hAnsi="Arial" w:cs="Times New Roman"/>
      <w:b/>
      <w:szCs w:val="24"/>
      <w:lang w:val="en-GB" w:eastAsia="en-GB"/>
    </w:rPr>
  </w:style>
  <w:style w:type="paragraph" w:customStyle="1" w:styleId="TAC">
    <w:name w:val="TAC"/>
    <w:basedOn w:val="Normal"/>
    <w:link w:val="TACChar"/>
    <w:qFormat/>
    <w:rsid w:val="00B3660B"/>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B3660B"/>
    <w:rPr>
      <w:rFonts w:ascii="Arial" w:eastAsia="Malgun Gothic" w:hAnsi="Arial" w:cs="Times New Roman"/>
      <w:sz w:val="18"/>
      <w:szCs w:val="20"/>
      <w:lang w:val="en-GB"/>
    </w:rPr>
  </w:style>
  <w:style w:type="paragraph" w:customStyle="1" w:styleId="TAH">
    <w:name w:val="TAH"/>
    <w:basedOn w:val="TAC"/>
    <w:link w:val="TAHCar"/>
    <w:qFormat/>
    <w:rsid w:val="00B3660B"/>
    <w:rPr>
      <w:rFonts w:eastAsia="Times New Roman"/>
      <w:b/>
    </w:rPr>
  </w:style>
  <w:style w:type="character" w:customStyle="1" w:styleId="TAHCar">
    <w:name w:val="TAH Car"/>
    <w:link w:val="TAH"/>
    <w:qFormat/>
    <w:rsid w:val="00B3660B"/>
    <w:rPr>
      <w:rFonts w:ascii="Arial" w:eastAsia="Times New Roman" w:hAnsi="Arial" w:cs="Times New Roman"/>
      <w:b/>
      <w:sz w:val="18"/>
      <w:szCs w:val="20"/>
      <w:lang w:val="en-GB"/>
    </w:rPr>
  </w:style>
  <w:style w:type="paragraph" w:customStyle="1" w:styleId="TAL">
    <w:name w:val="TAL"/>
    <w:basedOn w:val="Normal"/>
    <w:link w:val="TALChar"/>
    <w:qFormat/>
    <w:rsid w:val="00D72282"/>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D72282"/>
    <w:rPr>
      <w:rFonts w:ascii="Arial" w:eastAsia="Times New Roman" w:hAnsi="Arial" w:cs="Times New Roman"/>
      <w:sz w:val="18"/>
      <w:szCs w:val="20"/>
      <w:lang w:val="en-GB"/>
    </w:rPr>
  </w:style>
  <w:style w:type="paragraph" w:styleId="CommentSubject">
    <w:name w:val="annotation subject"/>
    <w:basedOn w:val="CommentText"/>
    <w:next w:val="CommentText"/>
    <w:link w:val="CommentSubjectChar"/>
    <w:uiPriority w:val="99"/>
    <w:semiHidden/>
    <w:unhideWhenUsed/>
    <w:rsid w:val="00D57F90"/>
    <w:rPr>
      <w:b/>
      <w:bCs/>
    </w:rPr>
  </w:style>
  <w:style w:type="character" w:customStyle="1" w:styleId="CommentSubjectChar">
    <w:name w:val="Comment Subject Char"/>
    <w:basedOn w:val="CommentTextChar"/>
    <w:link w:val="CommentSubject"/>
    <w:uiPriority w:val="99"/>
    <w:semiHidden/>
    <w:rsid w:val="00D57F90"/>
    <w:rPr>
      <w:rFonts w:ascii="Times New Roman" w:hAnsi="Times New Roman"/>
      <w:b/>
      <w:bCs/>
      <w:sz w:val="20"/>
      <w:szCs w:val="20"/>
    </w:rPr>
  </w:style>
  <w:style w:type="paragraph" w:styleId="Revision">
    <w:name w:val="Revision"/>
    <w:hidden/>
    <w:uiPriority w:val="99"/>
    <w:semiHidden/>
    <w:rsid w:val="00D57F90"/>
    <w:pPr>
      <w:spacing w:after="0" w:line="240" w:lineRule="auto"/>
    </w:pPr>
    <w:rPr>
      <w:rFonts w:ascii="Times New Roman" w:hAnsi="Times New Roman"/>
      <w:sz w:val="20"/>
    </w:rPr>
  </w:style>
  <w:style w:type="paragraph" w:customStyle="1" w:styleId="B1">
    <w:name w:val="B1"/>
    <w:basedOn w:val="Normal"/>
    <w:link w:val="B1Char"/>
    <w:rsid w:val="00F04098"/>
    <w:pPr>
      <w:spacing w:after="180" w:line="240" w:lineRule="auto"/>
      <w:ind w:left="568" w:hanging="284"/>
    </w:pPr>
    <w:rPr>
      <w:rFonts w:eastAsia="SimSun" w:cs="Times New Roman"/>
      <w:szCs w:val="20"/>
      <w:lang w:val="en-GB"/>
    </w:rPr>
  </w:style>
  <w:style w:type="character" w:customStyle="1" w:styleId="B1Char">
    <w:name w:val="B1 Char"/>
    <w:link w:val="B1"/>
    <w:rsid w:val="00F04098"/>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9671FE"/>
    <w:rPr>
      <w:color w:val="808080"/>
    </w:rPr>
  </w:style>
  <w:style w:type="paragraph" w:styleId="Header">
    <w:name w:val="header"/>
    <w:basedOn w:val="Normal"/>
    <w:link w:val="HeaderChar"/>
    <w:uiPriority w:val="99"/>
    <w:unhideWhenUsed/>
    <w:rsid w:val="004D262A"/>
    <w:pPr>
      <w:tabs>
        <w:tab w:val="center" w:pos="4819"/>
        <w:tab w:val="right" w:pos="9638"/>
      </w:tabs>
      <w:spacing w:after="0" w:line="240" w:lineRule="auto"/>
    </w:pPr>
  </w:style>
  <w:style w:type="character" w:customStyle="1" w:styleId="HeaderChar">
    <w:name w:val="Header Char"/>
    <w:basedOn w:val="DefaultParagraphFont"/>
    <w:link w:val="Header"/>
    <w:uiPriority w:val="99"/>
    <w:rsid w:val="004D262A"/>
    <w:rPr>
      <w:rFonts w:ascii="Times New Roman" w:hAnsi="Times New Roman"/>
      <w:sz w:val="20"/>
    </w:rPr>
  </w:style>
  <w:style w:type="paragraph" w:styleId="Footer">
    <w:name w:val="footer"/>
    <w:basedOn w:val="Normal"/>
    <w:link w:val="FooterChar"/>
    <w:uiPriority w:val="99"/>
    <w:unhideWhenUsed/>
    <w:rsid w:val="004D262A"/>
    <w:pPr>
      <w:tabs>
        <w:tab w:val="center" w:pos="4819"/>
        <w:tab w:val="right" w:pos="9638"/>
      </w:tabs>
      <w:spacing w:after="0" w:line="240" w:lineRule="auto"/>
    </w:pPr>
  </w:style>
  <w:style w:type="character" w:customStyle="1" w:styleId="FooterChar">
    <w:name w:val="Footer Char"/>
    <w:basedOn w:val="DefaultParagraphFont"/>
    <w:link w:val="Footer"/>
    <w:uiPriority w:val="99"/>
    <w:rsid w:val="004D262A"/>
    <w:rPr>
      <w:rFonts w:ascii="Times New Roman" w:hAnsi="Times New Roman"/>
      <w:sz w:val="20"/>
    </w:rPr>
  </w:style>
  <w:style w:type="character" w:customStyle="1" w:styleId="B1Char1">
    <w:name w:val="B1 Char1"/>
    <w:locked/>
    <w:rsid w:val="006A2291"/>
    <w:rPr>
      <w:lang w:val="en-GB" w:eastAsia="en-GB"/>
    </w:rPr>
  </w:style>
  <w:style w:type="paragraph" w:customStyle="1" w:styleId="B2">
    <w:name w:val="B2"/>
    <w:basedOn w:val="List2"/>
    <w:rsid w:val="002705C1"/>
    <w:pPr>
      <w:overflowPunct w:val="0"/>
      <w:autoSpaceDE w:val="0"/>
      <w:autoSpaceDN w:val="0"/>
      <w:adjustRightInd w:val="0"/>
      <w:spacing w:after="180" w:line="240" w:lineRule="auto"/>
      <w:ind w:left="851" w:hanging="284"/>
      <w:contextualSpacing w:val="0"/>
    </w:pPr>
    <w:rPr>
      <w:rFonts w:eastAsia="SimSun" w:cs="Times New Roman"/>
      <w:szCs w:val="20"/>
      <w:lang w:val="en-GB" w:eastAsia="en-GB"/>
    </w:rPr>
  </w:style>
  <w:style w:type="paragraph" w:customStyle="1" w:styleId="b110">
    <w:name w:val="b110"/>
    <w:basedOn w:val="Normal"/>
    <w:rsid w:val="002705C1"/>
    <w:pPr>
      <w:spacing w:before="75" w:after="75" w:line="240" w:lineRule="auto"/>
    </w:pPr>
    <w:rPr>
      <w:rFonts w:eastAsia="Times New Roman" w:cs="Times New Roman"/>
      <w:sz w:val="24"/>
      <w:szCs w:val="24"/>
      <w:lang w:eastAsia="zh-CN"/>
    </w:rPr>
  </w:style>
  <w:style w:type="paragraph" w:styleId="List2">
    <w:name w:val="List 2"/>
    <w:basedOn w:val="Normal"/>
    <w:uiPriority w:val="99"/>
    <w:semiHidden/>
    <w:unhideWhenUsed/>
    <w:rsid w:val="002705C1"/>
    <w:pPr>
      <w:ind w:left="566" w:hanging="283"/>
      <w:contextualSpacing/>
    </w:pPr>
  </w:style>
  <w:style w:type="character" w:customStyle="1" w:styleId="CRCoverPageChar">
    <w:name w:val="CR Cover Page Char"/>
    <w:link w:val="CRCoverPage"/>
    <w:locked/>
    <w:rsid w:val="00D059CB"/>
    <w:rPr>
      <w:rFonts w:ascii="Arial" w:hAnsi="Arial" w:cs="Arial"/>
      <w:lang w:val="en-GB"/>
    </w:rPr>
  </w:style>
  <w:style w:type="paragraph" w:customStyle="1" w:styleId="CRCoverPage">
    <w:name w:val="CR Cover Page"/>
    <w:link w:val="CRCoverPageChar"/>
    <w:rsid w:val="00D059CB"/>
    <w:pPr>
      <w:spacing w:after="120" w:line="240" w:lineRule="auto"/>
    </w:pPr>
    <w:rPr>
      <w:rFonts w:ascii="Arial" w:hAnsi="Arial" w:cs="Arial"/>
      <w:lang w:val="en-GB"/>
    </w:rPr>
  </w:style>
  <w:style w:type="character" w:styleId="UnresolvedMention">
    <w:name w:val="Unresolved Mention"/>
    <w:basedOn w:val="DefaultParagraphFont"/>
    <w:uiPriority w:val="99"/>
    <w:semiHidden/>
    <w:unhideWhenUsed/>
    <w:rsid w:val="00D059CB"/>
    <w:rPr>
      <w:color w:val="605E5C"/>
      <w:shd w:val="clear" w:color="auto" w:fill="E1DFDD"/>
    </w:rPr>
  </w:style>
  <w:style w:type="paragraph" w:customStyle="1" w:styleId="TH">
    <w:name w:val="TH"/>
    <w:basedOn w:val="Normal"/>
    <w:link w:val="THChar"/>
    <w:qFormat/>
    <w:rsid w:val="00545E08"/>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ja-JP"/>
    </w:rPr>
  </w:style>
  <w:style w:type="character" w:customStyle="1" w:styleId="THChar">
    <w:name w:val="TH Char"/>
    <w:link w:val="TH"/>
    <w:qFormat/>
    <w:rsid w:val="00545E08"/>
    <w:rPr>
      <w:rFonts w:ascii="Arial" w:eastAsia="Times New Roman" w:hAnsi="Arial" w:cs="Times New Roman"/>
      <w:b/>
      <w:sz w:val="20"/>
      <w:szCs w:val="20"/>
      <w:lang w:val="en-GB" w:eastAsia="ja-JP"/>
    </w:rPr>
  </w:style>
  <w:style w:type="character" w:customStyle="1" w:styleId="normaltextrun">
    <w:name w:val="normaltextrun"/>
    <w:basedOn w:val="DefaultParagraphFont"/>
    <w:rsid w:val="00395E47"/>
  </w:style>
  <w:style w:type="paragraph" w:customStyle="1" w:styleId="Default">
    <w:name w:val="Default"/>
    <w:rsid w:val="00D579C4"/>
    <w:pPr>
      <w:autoSpaceDE w:val="0"/>
      <w:autoSpaceDN w:val="0"/>
      <w:adjustRightInd w:val="0"/>
      <w:spacing w:after="0" w:line="240" w:lineRule="auto"/>
    </w:pPr>
    <w:rPr>
      <w:rFonts w:ascii="Arial" w:hAnsi="Arial" w:cs="Arial"/>
      <w:color w:val="000000"/>
      <w:sz w:val="24"/>
      <w:szCs w:val="24"/>
      <w:lang w:val="fr-FR"/>
    </w:rPr>
  </w:style>
  <w:style w:type="character" w:customStyle="1" w:styleId="Heading3Char">
    <w:name w:val="Heading 3 Char"/>
    <w:basedOn w:val="DefaultParagraphFont"/>
    <w:link w:val="Heading3"/>
    <w:uiPriority w:val="9"/>
    <w:semiHidden/>
    <w:rsid w:val="00BA7C8C"/>
    <w:rPr>
      <w:rFonts w:asciiTheme="majorHAnsi" w:eastAsiaTheme="majorEastAsia" w:hAnsiTheme="majorHAnsi" w:cstheme="majorBidi"/>
      <w:color w:val="1F3763" w:themeColor="accent1" w:themeShade="7F"/>
      <w:sz w:val="24"/>
      <w:szCs w:val="24"/>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basedOn w:val="DefaultParagraphFont"/>
    <w:link w:val="BodyText"/>
    <w:semiHidden/>
    <w:locked/>
    <w:rsid w:val="00BD33FA"/>
    <w:rPr>
      <w:rFonts w:ascii="Times New Roman" w:eastAsia="SimSun" w:hAnsi="Times New Roman" w:cs="Times New Roman"/>
      <w:sz w:val="20"/>
      <w:szCs w:val="20"/>
      <w:lang w:val="x-none"/>
    </w:rPr>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semiHidden/>
    <w:unhideWhenUsed/>
    <w:rsid w:val="00BD33FA"/>
    <w:pPr>
      <w:autoSpaceDE w:val="0"/>
      <w:autoSpaceDN w:val="0"/>
      <w:adjustRightInd w:val="0"/>
      <w:snapToGrid w:val="0"/>
      <w:spacing w:after="120" w:line="240" w:lineRule="auto"/>
      <w:jc w:val="both"/>
    </w:pPr>
    <w:rPr>
      <w:rFonts w:eastAsia="SimSun" w:cs="Times New Roman"/>
      <w:szCs w:val="20"/>
      <w:lang w:val="x-none"/>
    </w:rPr>
  </w:style>
  <w:style w:type="character" w:customStyle="1" w:styleId="BodyTextChar1">
    <w:name w:val="Body Text Char1"/>
    <w:basedOn w:val="DefaultParagraphFont"/>
    <w:semiHidden/>
    <w:rsid w:val="00BD33FA"/>
    <w:rPr>
      <w:rFonts w:ascii="Times New Roman" w:hAnsi="Times New Roman"/>
      <w:sz w:val="20"/>
    </w:rPr>
  </w:style>
  <w:style w:type="character" w:customStyle="1" w:styleId="hgkelc">
    <w:name w:val="hgkelc"/>
    <w:basedOn w:val="DefaultParagraphFont"/>
    <w:rsid w:val="00BD33FA"/>
  </w:style>
  <w:style w:type="paragraph" w:customStyle="1" w:styleId="TAN">
    <w:name w:val="TAN"/>
    <w:basedOn w:val="TAL"/>
    <w:link w:val="TANChar"/>
    <w:qFormat/>
    <w:rsid w:val="006168C6"/>
    <w:pPr>
      <w:ind w:left="851" w:hanging="851"/>
    </w:pPr>
    <w:rPr>
      <w:rFonts w:eastAsia="SimSun"/>
    </w:rPr>
  </w:style>
  <w:style w:type="character" w:customStyle="1" w:styleId="TANChar">
    <w:name w:val="TAN Char"/>
    <w:link w:val="TAN"/>
    <w:qFormat/>
    <w:rsid w:val="006168C6"/>
    <w:rPr>
      <w:rFonts w:ascii="Arial" w:eastAsia="SimSu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718109">
      <w:bodyDiv w:val="1"/>
      <w:marLeft w:val="0"/>
      <w:marRight w:val="0"/>
      <w:marTop w:val="0"/>
      <w:marBottom w:val="0"/>
      <w:divBdr>
        <w:top w:val="none" w:sz="0" w:space="0" w:color="auto"/>
        <w:left w:val="none" w:sz="0" w:space="0" w:color="auto"/>
        <w:bottom w:val="none" w:sz="0" w:space="0" w:color="auto"/>
        <w:right w:val="none" w:sz="0" w:space="0" w:color="auto"/>
      </w:divBdr>
    </w:div>
    <w:div w:id="222713538">
      <w:bodyDiv w:val="1"/>
      <w:marLeft w:val="0"/>
      <w:marRight w:val="0"/>
      <w:marTop w:val="0"/>
      <w:marBottom w:val="0"/>
      <w:divBdr>
        <w:top w:val="none" w:sz="0" w:space="0" w:color="auto"/>
        <w:left w:val="none" w:sz="0" w:space="0" w:color="auto"/>
        <w:bottom w:val="none" w:sz="0" w:space="0" w:color="auto"/>
        <w:right w:val="none" w:sz="0" w:space="0" w:color="auto"/>
      </w:divBdr>
    </w:div>
    <w:div w:id="508758299">
      <w:bodyDiv w:val="1"/>
      <w:marLeft w:val="0"/>
      <w:marRight w:val="0"/>
      <w:marTop w:val="0"/>
      <w:marBottom w:val="0"/>
      <w:divBdr>
        <w:top w:val="none" w:sz="0" w:space="0" w:color="auto"/>
        <w:left w:val="none" w:sz="0" w:space="0" w:color="auto"/>
        <w:bottom w:val="none" w:sz="0" w:space="0" w:color="auto"/>
        <w:right w:val="none" w:sz="0" w:space="0" w:color="auto"/>
      </w:divBdr>
    </w:div>
    <w:div w:id="562259559">
      <w:bodyDiv w:val="1"/>
      <w:marLeft w:val="0"/>
      <w:marRight w:val="0"/>
      <w:marTop w:val="0"/>
      <w:marBottom w:val="0"/>
      <w:divBdr>
        <w:top w:val="none" w:sz="0" w:space="0" w:color="auto"/>
        <w:left w:val="none" w:sz="0" w:space="0" w:color="auto"/>
        <w:bottom w:val="none" w:sz="0" w:space="0" w:color="auto"/>
        <w:right w:val="none" w:sz="0" w:space="0" w:color="auto"/>
      </w:divBdr>
    </w:div>
    <w:div w:id="576865760">
      <w:bodyDiv w:val="1"/>
      <w:marLeft w:val="0"/>
      <w:marRight w:val="0"/>
      <w:marTop w:val="0"/>
      <w:marBottom w:val="0"/>
      <w:divBdr>
        <w:top w:val="none" w:sz="0" w:space="0" w:color="auto"/>
        <w:left w:val="none" w:sz="0" w:space="0" w:color="auto"/>
        <w:bottom w:val="none" w:sz="0" w:space="0" w:color="auto"/>
        <w:right w:val="none" w:sz="0" w:space="0" w:color="auto"/>
      </w:divBdr>
      <w:divsChild>
        <w:div w:id="634062836">
          <w:marLeft w:val="360"/>
          <w:marRight w:val="0"/>
          <w:marTop w:val="200"/>
          <w:marBottom w:val="0"/>
          <w:divBdr>
            <w:top w:val="none" w:sz="0" w:space="0" w:color="auto"/>
            <w:left w:val="none" w:sz="0" w:space="0" w:color="auto"/>
            <w:bottom w:val="none" w:sz="0" w:space="0" w:color="auto"/>
            <w:right w:val="none" w:sz="0" w:space="0" w:color="auto"/>
          </w:divBdr>
        </w:div>
        <w:div w:id="884440450">
          <w:marLeft w:val="360"/>
          <w:marRight w:val="0"/>
          <w:marTop w:val="200"/>
          <w:marBottom w:val="0"/>
          <w:divBdr>
            <w:top w:val="none" w:sz="0" w:space="0" w:color="auto"/>
            <w:left w:val="none" w:sz="0" w:space="0" w:color="auto"/>
            <w:bottom w:val="none" w:sz="0" w:space="0" w:color="auto"/>
            <w:right w:val="none" w:sz="0" w:space="0" w:color="auto"/>
          </w:divBdr>
        </w:div>
        <w:div w:id="1585727070">
          <w:marLeft w:val="360"/>
          <w:marRight w:val="0"/>
          <w:marTop w:val="200"/>
          <w:marBottom w:val="0"/>
          <w:divBdr>
            <w:top w:val="none" w:sz="0" w:space="0" w:color="auto"/>
            <w:left w:val="none" w:sz="0" w:space="0" w:color="auto"/>
            <w:bottom w:val="none" w:sz="0" w:space="0" w:color="auto"/>
            <w:right w:val="none" w:sz="0" w:space="0" w:color="auto"/>
          </w:divBdr>
        </w:div>
      </w:divsChild>
    </w:div>
    <w:div w:id="609898557">
      <w:bodyDiv w:val="1"/>
      <w:marLeft w:val="0"/>
      <w:marRight w:val="0"/>
      <w:marTop w:val="0"/>
      <w:marBottom w:val="0"/>
      <w:divBdr>
        <w:top w:val="none" w:sz="0" w:space="0" w:color="auto"/>
        <w:left w:val="none" w:sz="0" w:space="0" w:color="auto"/>
        <w:bottom w:val="none" w:sz="0" w:space="0" w:color="auto"/>
        <w:right w:val="none" w:sz="0" w:space="0" w:color="auto"/>
      </w:divBdr>
    </w:div>
    <w:div w:id="653336652">
      <w:bodyDiv w:val="1"/>
      <w:marLeft w:val="0"/>
      <w:marRight w:val="0"/>
      <w:marTop w:val="0"/>
      <w:marBottom w:val="0"/>
      <w:divBdr>
        <w:top w:val="none" w:sz="0" w:space="0" w:color="auto"/>
        <w:left w:val="none" w:sz="0" w:space="0" w:color="auto"/>
        <w:bottom w:val="none" w:sz="0" w:space="0" w:color="auto"/>
        <w:right w:val="none" w:sz="0" w:space="0" w:color="auto"/>
      </w:divBdr>
    </w:div>
    <w:div w:id="769855704">
      <w:bodyDiv w:val="1"/>
      <w:marLeft w:val="0"/>
      <w:marRight w:val="0"/>
      <w:marTop w:val="0"/>
      <w:marBottom w:val="0"/>
      <w:divBdr>
        <w:top w:val="none" w:sz="0" w:space="0" w:color="auto"/>
        <w:left w:val="none" w:sz="0" w:space="0" w:color="auto"/>
        <w:bottom w:val="none" w:sz="0" w:space="0" w:color="auto"/>
        <w:right w:val="none" w:sz="0" w:space="0" w:color="auto"/>
      </w:divBdr>
    </w:div>
    <w:div w:id="807281879">
      <w:bodyDiv w:val="1"/>
      <w:marLeft w:val="0"/>
      <w:marRight w:val="0"/>
      <w:marTop w:val="0"/>
      <w:marBottom w:val="0"/>
      <w:divBdr>
        <w:top w:val="none" w:sz="0" w:space="0" w:color="auto"/>
        <w:left w:val="none" w:sz="0" w:space="0" w:color="auto"/>
        <w:bottom w:val="none" w:sz="0" w:space="0" w:color="auto"/>
        <w:right w:val="none" w:sz="0" w:space="0" w:color="auto"/>
      </w:divBdr>
      <w:divsChild>
        <w:div w:id="674192113">
          <w:marLeft w:val="1800"/>
          <w:marRight w:val="0"/>
          <w:marTop w:val="100"/>
          <w:marBottom w:val="0"/>
          <w:divBdr>
            <w:top w:val="none" w:sz="0" w:space="0" w:color="auto"/>
            <w:left w:val="none" w:sz="0" w:space="0" w:color="auto"/>
            <w:bottom w:val="none" w:sz="0" w:space="0" w:color="auto"/>
            <w:right w:val="none" w:sz="0" w:space="0" w:color="auto"/>
          </w:divBdr>
        </w:div>
        <w:div w:id="700277369">
          <w:marLeft w:val="1800"/>
          <w:marRight w:val="0"/>
          <w:marTop w:val="100"/>
          <w:marBottom w:val="0"/>
          <w:divBdr>
            <w:top w:val="none" w:sz="0" w:space="0" w:color="auto"/>
            <w:left w:val="none" w:sz="0" w:space="0" w:color="auto"/>
            <w:bottom w:val="none" w:sz="0" w:space="0" w:color="auto"/>
            <w:right w:val="none" w:sz="0" w:space="0" w:color="auto"/>
          </w:divBdr>
        </w:div>
        <w:div w:id="782118022">
          <w:marLeft w:val="1080"/>
          <w:marRight w:val="0"/>
          <w:marTop w:val="100"/>
          <w:marBottom w:val="0"/>
          <w:divBdr>
            <w:top w:val="none" w:sz="0" w:space="0" w:color="auto"/>
            <w:left w:val="none" w:sz="0" w:space="0" w:color="auto"/>
            <w:bottom w:val="none" w:sz="0" w:space="0" w:color="auto"/>
            <w:right w:val="none" w:sz="0" w:space="0" w:color="auto"/>
          </w:divBdr>
        </w:div>
        <w:div w:id="1687560496">
          <w:marLeft w:val="1080"/>
          <w:marRight w:val="0"/>
          <w:marTop w:val="100"/>
          <w:marBottom w:val="0"/>
          <w:divBdr>
            <w:top w:val="none" w:sz="0" w:space="0" w:color="auto"/>
            <w:left w:val="none" w:sz="0" w:space="0" w:color="auto"/>
            <w:bottom w:val="none" w:sz="0" w:space="0" w:color="auto"/>
            <w:right w:val="none" w:sz="0" w:space="0" w:color="auto"/>
          </w:divBdr>
        </w:div>
        <w:div w:id="1794866871">
          <w:marLeft w:val="1080"/>
          <w:marRight w:val="0"/>
          <w:marTop w:val="100"/>
          <w:marBottom w:val="0"/>
          <w:divBdr>
            <w:top w:val="none" w:sz="0" w:space="0" w:color="auto"/>
            <w:left w:val="none" w:sz="0" w:space="0" w:color="auto"/>
            <w:bottom w:val="none" w:sz="0" w:space="0" w:color="auto"/>
            <w:right w:val="none" w:sz="0" w:space="0" w:color="auto"/>
          </w:divBdr>
        </w:div>
        <w:div w:id="2034304167">
          <w:marLeft w:val="1800"/>
          <w:marRight w:val="0"/>
          <w:marTop w:val="100"/>
          <w:marBottom w:val="0"/>
          <w:divBdr>
            <w:top w:val="none" w:sz="0" w:space="0" w:color="auto"/>
            <w:left w:val="none" w:sz="0" w:space="0" w:color="auto"/>
            <w:bottom w:val="none" w:sz="0" w:space="0" w:color="auto"/>
            <w:right w:val="none" w:sz="0" w:space="0" w:color="auto"/>
          </w:divBdr>
        </w:div>
        <w:div w:id="2066950847">
          <w:marLeft w:val="1080"/>
          <w:marRight w:val="0"/>
          <w:marTop w:val="100"/>
          <w:marBottom w:val="0"/>
          <w:divBdr>
            <w:top w:val="none" w:sz="0" w:space="0" w:color="auto"/>
            <w:left w:val="none" w:sz="0" w:space="0" w:color="auto"/>
            <w:bottom w:val="none" w:sz="0" w:space="0" w:color="auto"/>
            <w:right w:val="none" w:sz="0" w:space="0" w:color="auto"/>
          </w:divBdr>
        </w:div>
      </w:divsChild>
    </w:div>
    <w:div w:id="902374518">
      <w:bodyDiv w:val="1"/>
      <w:marLeft w:val="0"/>
      <w:marRight w:val="0"/>
      <w:marTop w:val="0"/>
      <w:marBottom w:val="0"/>
      <w:divBdr>
        <w:top w:val="none" w:sz="0" w:space="0" w:color="auto"/>
        <w:left w:val="none" w:sz="0" w:space="0" w:color="auto"/>
        <w:bottom w:val="none" w:sz="0" w:space="0" w:color="auto"/>
        <w:right w:val="none" w:sz="0" w:space="0" w:color="auto"/>
      </w:divBdr>
    </w:div>
    <w:div w:id="926504037">
      <w:bodyDiv w:val="1"/>
      <w:marLeft w:val="0"/>
      <w:marRight w:val="0"/>
      <w:marTop w:val="0"/>
      <w:marBottom w:val="0"/>
      <w:divBdr>
        <w:top w:val="none" w:sz="0" w:space="0" w:color="auto"/>
        <w:left w:val="none" w:sz="0" w:space="0" w:color="auto"/>
        <w:bottom w:val="none" w:sz="0" w:space="0" w:color="auto"/>
        <w:right w:val="none" w:sz="0" w:space="0" w:color="auto"/>
      </w:divBdr>
    </w:div>
    <w:div w:id="930042649">
      <w:bodyDiv w:val="1"/>
      <w:marLeft w:val="0"/>
      <w:marRight w:val="0"/>
      <w:marTop w:val="0"/>
      <w:marBottom w:val="0"/>
      <w:divBdr>
        <w:top w:val="none" w:sz="0" w:space="0" w:color="auto"/>
        <w:left w:val="none" w:sz="0" w:space="0" w:color="auto"/>
        <w:bottom w:val="none" w:sz="0" w:space="0" w:color="auto"/>
        <w:right w:val="none" w:sz="0" w:space="0" w:color="auto"/>
      </w:divBdr>
    </w:div>
    <w:div w:id="973944402">
      <w:bodyDiv w:val="1"/>
      <w:marLeft w:val="0"/>
      <w:marRight w:val="0"/>
      <w:marTop w:val="0"/>
      <w:marBottom w:val="0"/>
      <w:divBdr>
        <w:top w:val="none" w:sz="0" w:space="0" w:color="auto"/>
        <w:left w:val="none" w:sz="0" w:space="0" w:color="auto"/>
        <w:bottom w:val="none" w:sz="0" w:space="0" w:color="auto"/>
        <w:right w:val="none" w:sz="0" w:space="0" w:color="auto"/>
      </w:divBdr>
    </w:div>
    <w:div w:id="1095636757">
      <w:bodyDiv w:val="1"/>
      <w:marLeft w:val="0"/>
      <w:marRight w:val="0"/>
      <w:marTop w:val="0"/>
      <w:marBottom w:val="0"/>
      <w:divBdr>
        <w:top w:val="none" w:sz="0" w:space="0" w:color="auto"/>
        <w:left w:val="none" w:sz="0" w:space="0" w:color="auto"/>
        <w:bottom w:val="none" w:sz="0" w:space="0" w:color="auto"/>
        <w:right w:val="none" w:sz="0" w:space="0" w:color="auto"/>
      </w:divBdr>
    </w:div>
    <w:div w:id="1098065172">
      <w:bodyDiv w:val="1"/>
      <w:marLeft w:val="0"/>
      <w:marRight w:val="0"/>
      <w:marTop w:val="0"/>
      <w:marBottom w:val="0"/>
      <w:divBdr>
        <w:top w:val="none" w:sz="0" w:space="0" w:color="auto"/>
        <w:left w:val="none" w:sz="0" w:space="0" w:color="auto"/>
        <w:bottom w:val="none" w:sz="0" w:space="0" w:color="auto"/>
        <w:right w:val="none" w:sz="0" w:space="0" w:color="auto"/>
      </w:divBdr>
    </w:div>
    <w:div w:id="1168904438">
      <w:bodyDiv w:val="1"/>
      <w:marLeft w:val="0"/>
      <w:marRight w:val="0"/>
      <w:marTop w:val="0"/>
      <w:marBottom w:val="0"/>
      <w:divBdr>
        <w:top w:val="none" w:sz="0" w:space="0" w:color="auto"/>
        <w:left w:val="none" w:sz="0" w:space="0" w:color="auto"/>
        <w:bottom w:val="none" w:sz="0" w:space="0" w:color="auto"/>
        <w:right w:val="none" w:sz="0" w:space="0" w:color="auto"/>
      </w:divBdr>
    </w:div>
    <w:div w:id="1327250541">
      <w:bodyDiv w:val="1"/>
      <w:marLeft w:val="0"/>
      <w:marRight w:val="0"/>
      <w:marTop w:val="0"/>
      <w:marBottom w:val="0"/>
      <w:divBdr>
        <w:top w:val="none" w:sz="0" w:space="0" w:color="auto"/>
        <w:left w:val="none" w:sz="0" w:space="0" w:color="auto"/>
        <w:bottom w:val="none" w:sz="0" w:space="0" w:color="auto"/>
        <w:right w:val="none" w:sz="0" w:space="0" w:color="auto"/>
      </w:divBdr>
    </w:div>
    <w:div w:id="1334723612">
      <w:bodyDiv w:val="1"/>
      <w:marLeft w:val="0"/>
      <w:marRight w:val="0"/>
      <w:marTop w:val="0"/>
      <w:marBottom w:val="0"/>
      <w:divBdr>
        <w:top w:val="none" w:sz="0" w:space="0" w:color="auto"/>
        <w:left w:val="none" w:sz="0" w:space="0" w:color="auto"/>
        <w:bottom w:val="none" w:sz="0" w:space="0" w:color="auto"/>
        <w:right w:val="none" w:sz="0" w:space="0" w:color="auto"/>
      </w:divBdr>
    </w:div>
    <w:div w:id="1502312565">
      <w:bodyDiv w:val="1"/>
      <w:marLeft w:val="0"/>
      <w:marRight w:val="0"/>
      <w:marTop w:val="0"/>
      <w:marBottom w:val="0"/>
      <w:divBdr>
        <w:top w:val="none" w:sz="0" w:space="0" w:color="auto"/>
        <w:left w:val="none" w:sz="0" w:space="0" w:color="auto"/>
        <w:bottom w:val="none" w:sz="0" w:space="0" w:color="auto"/>
        <w:right w:val="none" w:sz="0" w:space="0" w:color="auto"/>
      </w:divBdr>
    </w:div>
    <w:div w:id="1509902921">
      <w:bodyDiv w:val="1"/>
      <w:marLeft w:val="0"/>
      <w:marRight w:val="0"/>
      <w:marTop w:val="0"/>
      <w:marBottom w:val="0"/>
      <w:divBdr>
        <w:top w:val="none" w:sz="0" w:space="0" w:color="auto"/>
        <w:left w:val="none" w:sz="0" w:space="0" w:color="auto"/>
        <w:bottom w:val="none" w:sz="0" w:space="0" w:color="auto"/>
        <w:right w:val="none" w:sz="0" w:space="0" w:color="auto"/>
      </w:divBdr>
    </w:div>
    <w:div w:id="1569685214">
      <w:bodyDiv w:val="1"/>
      <w:marLeft w:val="0"/>
      <w:marRight w:val="0"/>
      <w:marTop w:val="0"/>
      <w:marBottom w:val="0"/>
      <w:divBdr>
        <w:top w:val="none" w:sz="0" w:space="0" w:color="auto"/>
        <w:left w:val="none" w:sz="0" w:space="0" w:color="auto"/>
        <w:bottom w:val="none" w:sz="0" w:space="0" w:color="auto"/>
        <w:right w:val="none" w:sz="0" w:space="0" w:color="auto"/>
      </w:divBdr>
    </w:div>
    <w:div w:id="1573541042">
      <w:bodyDiv w:val="1"/>
      <w:marLeft w:val="0"/>
      <w:marRight w:val="0"/>
      <w:marTop w:val="0"/>
      <w:marBottom w:val="0"/>
      <w:divBdr>
        <w:top w:val="none" w:sz="0" w:space="0" w:color="auto"/>
        <w:left w:val="none" w:sz="0" w:space="0" w:color="auto"/>
        <w:bottom w:val="none" w:sz="0" w:space="0" w:color="auto"/>
        <w:right w:val="none" w:sz="0" w:space="0" w:color="auto"/>
      </w:divBdr>
    </w:div>
    <w:div w:id="1616206142">
      <w:bodyDiv w:val="1"/>
      <w:marLeft w:val="0"/>
      <w:marRight w:val="0"/>
      <w:marTop w:val="0"/>
      <w:marBottom w:val="0"/>
      <w:divBdr>
        <w:top w:val="none" w:sz="0" w:space="0" w:color="auto"/>
        <w:left w:val="none" w:sz="0" w:space="0" w:color="auto"/>
        <w:bottom w:val="none" w:sz="0" w:space="0" w:color="auto"/>
        <w:right w:val="none" w:sz="0" w:space="0" w:color="auto"/>
      </w:divBdr>
    </w:div>
    <w:div w:id="1637834051">
      <w:bodyDiv w:val="1"/>
      <w:marLeft w:val="0"/>
      <w:marRight w:val="0"/>
      <w:marTop w:val="0"/>
      <w:marBottom w:val="0"/>
      <w:divBdr>
        <w:top w:val="none" w:sz="0" w:space="0" w:color="auto"/>
        <w:left w:val="none" w:sz="0" w:space="0" w:color="auto"/>
        <w:bottom w:val="none" w:sz="0" w:space="0" w:color="auto"/>
        <w:right w:val="none" w:sz="0" w:space="0" w:color="auto"/>
      </w:divBdr>
    </w:div>
    <w:div w:id="1691296981">
      <w:bodyDiv w:val="1"/>
      <w:marLeft w:val="0"/>
      <w:marRight w:val="0"/>
      <w:marTop w:val="0"/>
      <w:marBottom w:val="0"/>
      <w:divBdr>
        <w:top w:val="none" w:sz="0" w:space="0" w:color="auto"/>
        <w:left w:val="none" w:sz="0" w:space="0" w:color="auto"/>
        <w:bottom w:val="none" w:sz="0" w:space="0" w:color="auto"/>
        <w:right w:val="none" w:sz="0" w:space="0" w:color="auto"/>
      </w:divBdr>
    </w:div>
    <w:div w:id="1699039250">
      <w:bodyDiv w:val="1"/>
      <w:marLeft w:val="0"/>
      <w:marRight w:val="0"/>
      <w:marTop w:val="0"/>
      <w:marBottom w:val="0"/>
      <w:divBdr>
        <w:top w:val="none" w:sz="0" w:space="0" w:color="auto"/>
        <w:left w:val="none" w:sz="0" w:space="0" w:color="auto"/>
        <w:bottom w:val="none" w:sz="0" w:space="0" w:color="auto"/>
        <w:right w:val="none" w:sz="0" w:space="0" w:color="auto"/>
      </w:divBdr>
    </w:div>
    <w:div w:id="1708555762">
      <w:bodyDiv w:val="1"/>
      <w:marLeft w:val="0"/>
      <w:marRight w:val="0"/>
      <w:marTop w:val="0"/>
      <w:marBottom w:val="0"/>
      <w:divBdr>
        <w:top w:val="none" w:sz="0" w:space="0" w:color="auto"/>
        <w:left w:val="none" w:sz="0" w:space="0" w:color="auto"/>
        <w:bottom w:val="none" w:sz="0" w:space="0" w:color="auto"/>
        <w:right w:val="none" w:sz="0" w:space="0" w:color="auto"/>
      </w:divBdr>
    </w:div>
    <w:div w:id="1762532775">
      <w:bodyDiv w:val="1"/>
      <w:marLeft w:val="0"/>
      <w:marRight w:val="0"/>
      <w:marTop w:val="0"/>
      <w:marBottom w:val="0"/>
      <w:divBdr>
        <w:top w:val="none" w:sz="0" w:space="0" w:color="auto"/>
        <w:left w:val="none" w:sz="0" w:space="0" w:color="auto"/>
        <w:bottom w:val="none" w:sz="0" w:space="0" w:color="auto"/>
        <w:right w:val="none" w:sz="0" w:space="0" w:color="auto"/>
      </w:divBdr>
    </w:div>
    <w:div w:id="1807509446">
      <w:bodyDiv w:val="1"/>
      <w:marLeft w:val="0"/>
      <w:marRight w:val="0"/>
      <w:marTop w:val="0"/>
      <w:marBottom w:val="0"/>
      <w:divBdr>
        <w:top w:val="none" w:sz="0" w:space="0" w:color="auto"/>
        <w:left w:val="none" w:sz="0" w:space="0" w:color="auto"/>
        <w:bottom w:val="none" w:sz="0" w:space="0" w:color="auto"/>
        <w:right w:val="none" w:sz="0" w:space="0" w:color="auto"/>
      </w:divBdr>
    </w:div>
    <w:div w:id="1864830094">
      <w:bodyDiv w:val="1"/>
      <w:marLeft w:val="0"/>
      <w:marRight w:val="0"/>
      <w:marTop w:val="0"/>
      <w:marBottom w:val="0"/>
      <w:divBdr>
        <w:top w:val="none" w:sz="0" w:space="0" w:color="auto"/>
        <w:left w:val="none" w:sz="0" w:space="0" w:color="auto"/>
        <w:bottom w:val="none" w:sz="0" w:space="0" w:color="auto"/>
        <w:right w:val="none" w:sz="0" w:space="0" w:color="auto"/>
      </w:divBdr>
    </w:div>
    <w:div w:id="1910462355">
      <w:bodyDiv w:val="1"/>
      <w:marLeft w:val="0"/>
      <w:marRight w:val="0"/>
      <w:marTop w:val="0"/>
      <w:marBottom w:val="0"/>
      <w:divBdr>
        <w:top w:val="none" w:sz="0" w:space="0" w:color="auto"/>
        <w:left w:val="none" w:sz="0" w:space="0" w:color="auto"/>
        <w:bottom w:val="none" w:sz="0" w:space="0" w:color="auto"/>
        <w:right w:val="none" w:sz="0" w:space="0" w:color="auto"/>
      </w:divBdr>
    </w:div>
    <w:div w:id="1923950452">
      <w:bodyDiv w:val="1"/>
      <w:marLeft w:val="0"/>
      <w:marRight w:val="0"/>
      <w:marTop w:val="0"/>
      <w:marBottom w:val="0"/>
      <w:divBdr>
        <w:top w:val="none" w:sz="0" w:space="0" w:color="auto"/>
        <w:left w:val="none" w:sz="0" w:space="0" w:color="auto"/>
        <w:bottom w:val="none" w:sz="0" w:space="0" w:color="auto"/>
        <w:right w:val="none" w:sz="0" w:space="0" w:color="auto"/>
      </w:divBdr>
    </w:div>
    <w:div w:id="1933198481">
      <w:bodyDiv w:val="1"/>
      <w:marLeft w:val="0"/>
      <w:marRight w:val="0"/>
      <w:marTop w:val="0"/>
      <w:marBottom w:val="0"/>
      <w:divBdr>
        <w:top w:val="none" w:sz="0" w:space="0" w:color="auto"/>
        <w:left w:val="none" w:sz="0" w:space="0" w:color="auto"/>
        <w:bottom w:val="none" w:sz="0" w:space="0" w:color="auto"/>
        <w:right w:val="none" w:sz="0" w:space="0" w:color="auto"/>
      </w:divBdr>
    </w:div>
    <w:div w:id="1967421915">
      <w:bodyDiv w:val="1"/>
      <w:marLeft w:val="0"/>
      <w:marRight w:val="0"/>
      <w:marTop w:val="0"/>
      <w:marBottom w:val="0"/>
      <w:divBdr>
        <w:top w:val="none" w:sz="0" w:space="0" w:color="auto"/>
        <w:left w:val="none" w:sz="0" w:space="0" w:color="auto"/>
        <w:bottom w:val="none" w:sz="0" w:space="0" w:color="auto"/>
        <w:right w:val="none" w:sz="0" w:space="0" w:color="auto"/>
      </w:divBdr>
    </w:div>
    <w:div w:id="213840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oleObject" Target="https://nokia.sharepoint.com/sites/c5g/5gradio/RAN4%205G%20Documents/RAN4%20102%20e-meeting/Above%2052.6GHz/demod/DSevaluationTDLA.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v>PRACH BW</c:v>
          </c:tx>
          <c:spPr>
            <a:solidFill>
              <a:schemeClr val="accent1"/>
            </a:solidFill>
            <a:ln>
              <a:noFill/>
            </a:ln>
            <a:effectLst/>
          </c:spPr>
          <c:invertIfNegative val="0"/>
          <c:cat>
            <c:strRef>
              <c:f>'PRACH sequences'!$F$2:$F$7</c:f>
              <c:strCache>
                <c:ptCount val="6"/>
                <c:pt idx="0">
                  <c:v>120 kHz, LRA = 139</c:v>
                </c:pt>
                <c:pt idx="1">
                  <c:v>120 kHz, LRA = 571</c:v>
                </c:pt>
                <c:pt idx="2">
                  <c:v>120 kHz, LRA = 1151</c:v>
                </c:pt>
                <c:pt idx="3">
                  <c:v>480 kHz, LRA = 139</c:v>
                </c:pt>
                <c:pt idx="4">
                  <c:v>480 kHz, LRA = 571</c:v>
                </c:pt>
                <c:pt idx="5">
                  <c:v>960 kHz, LRA = 139</c:v>
                </c:pt>
              </c:strCache>
            </c:strRef>
          </c:cat>
          <c:val>
            <c:numRef>
              <c:f>'PRACH sequences'!$E$2:$E$7</c:f>
              <c:numCache>
                <c:formatCode>General</c:formatCode>
                <c:ptCount val="6"/>
                <c:pt idx="0">
                  <c:v>16.68</c:v>
                </c:pt>
                <c:pt idx="1">
                  <c:v>68.5</c:v>
                </c:pt>
                <c:pt idx="2">
                  <c:v>138.24</c:v>
                </c:pt>
                <c:pt idx="3">
                  <c:v>66.7</c:v>
                </c:pt>
                <c:pt idx="4">
                  <c:v>274</c:v>
                </c:pt>
                <c:pt idx="5">
                  <c:v>133.4</c:v>
                </c:pt>
              </c:numCache>
            </c:numRef>
          </c:val>
          <c:extLst>
            <c:ext xmlns:c16="http://schemas.microsoft.com/office/drawing/2014/chart" uri="{C3380CC4-5D6E-409C-BE32-E72D297353CC}">
              <c16:uniqueId val="{00000000-46CE-4815-B55C-608253401514}"/>
            </c:ext>
          </c:extLst>
        </c:ser>
        <c:dLbls>
          <c:showLegendKey val="0"/>
          <c:showVal val="0"/>
          <c:showCatName val="0"/>
          <c:showSerName val="0"/>
          <c:showPercent val="0"/>
          <c:showBubbleSize val="0"/>
        </c:dLbls>
        <c:gapWidth val="219"/>
        <c:overlap val="-27"/>
        <c:axId val="597957632"/>
        <c:axId val="597955136"/>
      </c:barChart>
      <c:catAx>
        <c:axId val="5979576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97955136"/>
        <c:crosses val="autoZero"/>
        <c:auto val="1"/>
        <c:lblAlgn val="ctr"/>
        <c:lblOffset val="100"/>
        <c:noMultiLvlLbl val="0"/>
      </c:catAx>
      <c:valAx>
        <c:axId val="59795513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da-DK"/>
                  <a:t>PRACH BW (MHz)</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9795763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5AIRPNAIUNRU-1328258698-9698</_dlc_DocId>
    <_dlc_DocIdUrl xmlns="71c5aaf6-e6ce-465b-b873-5148d2a4c105">
      <Url>https://nokia.sharepoint.com/sites/c5g/5gradio/_layouts/15/DocIdRedir.aspx?ID=5AIRPNAIUNRU-1328258698-9698</Url>
      <Description>5AIRPNAIUNRU-1328258698-9698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48EF7B-D2F3-47D2-B2A6-9A0A5426DC2A}">
  <ds:schemaRefs>
    <ds:schemaRef ds:uri="http://schemas.openxmlformats.org/officeDocument/2006/bibliography"/>
  </ds:schemaRefs>
</ds:datastoreItem>
</file>

<file path=customXml/itemProps2.xml><?xml version="1.0" encoding="utf-8"?>
<ds:datastoreItem xmlns:ds="http://schemas.openxmlformats.org/officeDocument/2006/customXml" ds:itemID="{024ED013-0C2D-4556-926C-BFE8488E75A5}">
  <ds:schemaRefs>
    <ds:schemaRef ds:uri="http://schemas.microsoft.com/sharepoint/v3/contenttype/forms"/>
  </ds:schemaRefs>
</ds:datastoreItem>
</file>

<file path=customXml/itemProps3.xml><?xml version="1.0" encoding="utf-8"?>
<ds:datastoreItem xmlns:ds="http://schemas.openxmlformats.org/officeDocument/2006/customXml" ds:itemID="{AC35291E-F749-4848-B780-6C120044C3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0E0EC31E-4271-4CF7-AE80-E1C2F430FB48}">
  <ds:schemaRefs>
    <ds:schemaRef ds:uri="http://schemas.microsoft.com/sharepoint/events"/>
  </ds:schemaRefs>
</ds:datastoreItem>
</file>

<file path=customXml/itemProps5.xml><?xml version="1.0" encoding="utf-8"?>
<ds:datastoreItem xmlns:ds="http://schemas.openxmlformats.org/officeDocument/2006/customXml" ds:itemID="{A139E552-2B3C-403A-9B48-D1099969BE18}">
  <ds:schemaRefs>
    <ds:schemaRef ds:uri="Microsoft.SharePoint.Taxonomy.ContentTypeSync"/>
  </ds:schemaRefs>
</ds:datastoreItem>
</file>

<file path=customXml/itemProps6.xml><?xml version="1.0" encoding="utf-8"?>
<ds:datastoreItem xmlns:ds="http://schemas.openxmlformats.org/officeDocument/2006/customXml" ds:itemID="{762592DC-576B-496A-9377-9FE471210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2760</Words>
  <Characters>15182</Characters>
  <Application>Microsoft Office Word</Application>
  <DocSecurity>0</DocSecurity>
  <Lines>126</Lines>
  <Paragraphs>35</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Introduction</vt:lpstr>
      <vt:lpstr>Extending current NR operation to 71GHz performance</vt:lpstr>
      <vt:lpstr>    Extending current NR operation to 71GHz description</vt:lpstr>
      <vt:lpstr>    Specification changes relevant to BS demodulation performance</vt:lpstr>
      <vt:lpstr>Proposal for simulation assumptions</vt:lpstr>
      <vt:lpstr>Additional considerations</vt:lpstr>
      <vt:lpstr>Conclusion</vt:lpstr>
      <vt:lpstr>References</vt:lpstr>
    </vt:vector>
  </TitlesOfParts>
  <Company/>
  <LinksUpToDate>false</LinksUpToDate>
  <CharactersWithSpaces>17907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Louis Madier</cp:lastModifiedBy>
  <cp:revision>2</cp:revision>
  <dcterms:created xsi:type="dcterms:W3CDTF">2022-02-14T15:50:00Z</dcterms:created>
  <dcterms:modified xsi:type="dcterms:W3CDTF">2022-02-14T15:50:00Z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7899c232-81a8-4458-bc40-dd4898feea3b</vt:lpwstr>
  </property>
</Properties>
</file>